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4754" w14:textId="15FF54C4" w:rsidR="002E3519" w:rsidRPr="00ED5B99" w:rsidRDefault="00673D96">
      <w:pPr>
        <w:rPr>
          <w:b/>
          <w:bCs/>
        </w:rPr>
      </w:pPr>
      <w:r w:rsidRPr="00ED5B99">
        <w:rPr>
          <w:b/>
          <w:bCs/>
        </w:rPr>
        <w:t>ENHANCEMENTS FROM CURRENT CONTRACT</w:t>
      </w:r>
    </w:p>
    <w:tbl>
      <w:tblPr>
        <w:tblStyle w:val="TableGrid"/>
        <w:tblW w:w="13449" w:type="dxa"/>
        <w:tblLook w:val="04A0" w:firstRow="1" w:lastRow="0" w:firstColumn="1" w:lastColumn="0" w:noHBand="0" w:noVBand="1"/>
      </w:tblPr>
      <w:tblGrid>
        <w:gridCol w:w="2440"/>
        <w:gridCol w:w="11009"/>
      </w:tblGrid>
      <w:tr w:rsidR="002F6371" w:rsidRPr="00ED5B99" w14:paraId="588D1417" w14:textId="77777777" w:rsidTr="00DF0CC3">
        <w:trPr>
          <w:trHeight w:val="315"/>
        </w:trPr>
        <w:tc>
          <w:tcPr>
            <w:tcW w:w="2440" w:type="dxa"/>
          </w:tcPr>
          <w:p w14:paraId="3FA997E6" w14:textId="3E043DA5" w:rsidR="002F6371" w:rsidRPr="00506540" w:rsidRDefault="002F6371" w:rsidP="00DF0CC3">
            <w:pPr>
              <w:rPr>
                <w:highlight w:val="yellow"/>
              </w:rPr>
            </w:pPr>
            <w:r w:rsidRPr="00506540">
              <w:rPr>
                <w:highlight w:val="yellow"/>
              </w:rPr>
              <w:t>7.7 Time Off Between Regularly Scheduled Shifts</w:t>
            </w:r>
          </w:p>
        </w:tc>
        <w:tc>
          <w:tcPr>
            <w:tcW w:w="11009" w:type="dxa"/>
          </w:tcPr>
          <w:p w14:paraId="7C3EB3C5" w14:textId="77777777" w:rsidR="002F6371" w:rsidRPr="00506540" w:rsidRDefault="00BB2324" w:rsidP="00DF0CC3">
            <w:pPr>
              <w:rPr>
                <w:highlight w:val="yellow"/>
              </w:rPr>
            </w:pPr>
            <w:r w:rsidRPr="00506540">
              <w:rPr>
                <w:highlight w:val="yellow"/>
              </w:rPr>
              <w:t xml:space="preserve">Eligible for </w:t>
            </w:r>
            <w:r w:rsidR="00091A7A" w:rsidRPr="00506540">
              <w:rPr>
                <w:highlight w:val="yellow"/>
              </w:rPr>
              <w:t xml:space="preserve">premium if not time off between regularly-schedule shifts or hours worked on callback and next regularly scheduled shift.  </w:t>
            </w:r>
          </w:p>
          <w:p w14:paraId="68351C57" w14:textId="23E85969" w:rsidR="00506540" w:rsidRPr="00506540" w:rsidRDefault="00046EDA" w:rsidP="00DF0CC3">
            <w:pPr>
              <w:rPr>
                <w:highlight w:val="yellow"/>
              </w:rPr>
            </w:pPr>
            <w:r w:rsidRPr="00CD71E8">
              <w:t>Current contract language regarding 7.7(b)</w:t>
            </w:r>
          </w:p>
        </w:tc>
      </w:tr>
      <w:tr w:rsidR="009D2377" w:rsidRPr="00ED5B99" w14:paraId="23205CCF" w14:textId="77777777" w:rsidTr="00DF0CC3">
        <w:trPr>
          <w:trHeight w:val="315"/>
        </w:trPr>
        <w:tc>
          <w:tcPr>
            <w:tcW w:w="2440" w:type="dxa"/>
          </w:tcPr>
          <w:p w14:paraId="7B86166B" w14:textId="77777777" w:rsidR="00B915BF" w:rsidRPr="00ED5B99" w:rsidRDefault="00B915BF" w:rsidP="00DF0CC3">
            <w:r w:rsidRPr="00ED5B99">
              <w:t>8.1. Across the Board Increases</w:t>
            </w:r>
          </w:p>
        </w:tc>
        <w:tc>
          <w:tcPr>
            <w:tcW w:w="11009" w:type="dxa"/>
          </w:tcPr>
          <w:p w14:paraId="3C18F351" w14:textId="4C8904DC" w:rsidR="00111521" w:rsidRPr="00ED5B99" w:rsidRDefault="00B02831" w:rsidP="00DF0CC3">
            <w:r>
              <w:t xml:space="preserve">Y1: </w:t>
            </w:r>
            <w:r w:rsidRPr="00B02831">
              <w:rPr>
                <w:highlight w:val="yellow"/>
              </w:rPr>
              <w:t>6%</w:t>
            </w:r>
            <w:r>
              <w:t xml:space="preserve"> split (</w:t>
            </w:r>
            <w:r w:rsidR="00111521" w:rsidRPr="00ED5B99">
              <w:t>4</w:t>
            </w:r>
            <w:r w:rsidR="00B915BF" w:rsidRPr="00ED5B99">
              <w:t>%</w:t>
            </w:r>
            <w:r w:rsidR="00111521" w:rsidRPr="00ED5B99">
              <w:t xml:space="preserve"> </w:t>
            </w:r>
            <w:r w:rsidR="00B915BF" w:rsidRPr="00ED5B99">
              <w:t>second full pay period after ratification</w:t>
            </w:r>
            <w:r>
              <w:t xml:space="preserve">, </w:t>
            </w:r>
            <w:r w:rsidR="00091A7A" w:rsidRPr="00091A7A">
              <w:rPr>
                <w:highlight w:val="yellow"/>
              </w:rPr>
              <w:t>2</w:t>
            </w:r>
            <w:r w:rsidR="00111521" w:rsidRPr="00091A7A">
              <w:rPr>
                <w:highlight w:val="yellow"/>
              </w:rPr>
              <w:t>%</w:t>
            </w:r>
            <w:r w:rsidR="00111521" w:rsidRPr="00ED5B99">
              <w:t xml:space="preserve"> first full pay period after 1/1/23</w:t>
            </w:r>
            <w:r>
              <w:t>)</w:t>
            </w:r>
          </w:p>
          <w:p w14:paraId="61140F41" w14:textId="77777777" w:rsidR="000636A1" w:rsidRDefault="00B02831" w:rsidP="000636A1">
            <w:r>
              <w:t xml:space="preserve">Y2: </w:t>
            </w:r>
            <w:r w:rsidRPr="00B02831">
              <w:rPr>
                <w:highlight w:val="yellow"/>
              </w:rPr>
              <w:t>4%</w:t>
            </w:r>
            <w:r>
              <w:t xml:space="preserve"> </w:t>
            </w:r>
          </w:p>
          <w:p w14:paraId="62D1BBD9" w14:textId="66658E61" w:rsidR="00B915BF" w:rsidRPr="00ED5B99" w:rsidRDefault="00B02831" w:rsidP="000636A1">
            <w:r>
              <w:t xml:space="preserve">Y3: </w:t>
            </w:r>
            <w:r w:rsidR="00B915BF" w:rsidRPr="00ED5B99">
              <w:t>3% first full pay period after 7/1/2024</w:t>
            </w:r>
          </w:p>
        </w:tc>
      </w:tr>
      <w:tr w:rsidR="00292EE2" w:rsidRPr="00ED5B99" w14:paraId="3D08C11E" w14:textId="77777777" w:rsidTr="00DF0CC3">
        <w:trPr>
          <w:trHeight w:val="315"/>
        </w:trPr>
        <w:tc>
          <w:tcPr>
            <w:tcW w:w="2440" w:type="dxa"/>
          </w:tcPr>
          <w:p w14:paraId="324C21E3" w14:textId="058E5612" w:rsidR="00292EE2" w:rsidRPr="00FD2CFE" w:rsidRDefault="00292EE2" w:rsidP="00DF0CC3">
            <w:pPr>
              <w:rPr>
                <w:highlight w:val="green"/>
              </w:rPr>
            </w:pPr>
            <w:r w:rsidRPr="00FD2CFE">
              <w:rPr>
                <w:highlight w:val="green"/>
              </w:rPr>
              <w:t xml:space="preserve">MOU re </w:t>
            </w:r>
            <w:r w:rsidR="00111521" w:rsidRPr="00FD2CFE">
              <w:rPr>
                <w:highlight w:val="green"/>
              </w:rPr>
              <w:t xml:space="preserve">Ratification </w:t>
            </w:r>
            <w:r w:rsidRPr="00FD2CFE">
              <w:rPr>
                <w:highlight w:val="green"/>
              </w:rPr>
              <w:t>Bonus</w:t>
            </w:r>
          </w:p>
        </w:tc>
        <w:tc>
          <w:tcPr>
            <w:tcW w:w="11009" w:type="dxa"/>
          </w:tcPr>
          <w:p w14:paraId="729AAEC0" w14:textId="3A7D4286" w:rsidR="00292EE2" w:rsidRPr="00FD2CFE" w:rsidRDefault="00111521" w:rsidP="00DF0CC3">
            <w:pPr>
              <w:rPr>
                <w:highlight w:val="green"/>
              </w:rPr>
            </w:pPr>
            <w:r w:rsidRPr="00FD2CFE">
              <w:rPr>
                <w:highlight w:val="green"/>
              </w:rPr>
              <w:t>All employees</w:t>
            </w:r>
            <w:r w:rsidR="00292EE2" w:rsidRPr="00FD2CFE">
              <w:rPr>
                <w:highlight w:val="green"/>
              </w:rPr>
              <w:t xml:space="preserve"> in bargaining unit will receive one-time </w:t>
            </w:r>
            <w:r w:rsidR="007C708E" w:rsidRPr="00FD2CFE">
              <w:rPr>
                <w:highlight w:val="green"/>
              </w:rPr>
              <w:t>signing</w:t>
            </w:r>
            <w:r w:rsidR="00292EE2" w:rsidRPr="00FD2CFE">
              <w:rPr>
                <w:highlight w:val="green"/>
              </w:rPr>
              <w:t xml:space="preserve"> bonus of:</w:t>
            </w:r>
          </w:p>
          <w:p w14:paraId="17314784" w14:textId="234EA043" w:rsidR="00292EE2" w:rsidRPr="00FD2CFE" w:rsidRDefault="00292EE2" w:rsidP="00DF0CC3">
            <w:pPr>
              <w:rPr>
                <w:highlight w:val="green"/>
              </w:rPr>
            </w:pPr>
            <w:r w:rsidRPr="00FD2CFE">
              <w:rPr>
                <w:highlight w:val="green"/>
              </w:rPr>
              <w:t>0.5 – 1.0 FTE:   $</w:t>
            </w:r>
            <w:r w:rsidR="00A4666A" w:rsidRPr="00FD2CFE">
              <w:rPr>
                <w:highlight w:val="green"/>
              </w:rPr>
              <w:t>1000</w:t>
            </w:r>
          </w:p>
          <w:p w14:paraId="2DBCBF6F" w14:textId="2E59AC2B" w:rsidR="00292EE2" w:rsidRPr="00A54259" w:rsidRDefault="00292EE2" w:rsidP="00DF0CC3">
            <w:r w:rsidRPr="00FD2CFE">
              <w:rPr>
                <w:highlight w:val="green"/>
              </w:rPr>
              <w:t>0-0.49 FTE: $</w:t>
            </w:r>
            <w:r w:rsidR="00A4666A" w:rsidRPr="00FD2CFE">
              <w:rPr>
                <w:highlight w:val="green"/>
              </w:rPr>
              <w:t>500</w:t>
            </w:r>
          </w:p>
        </w:tc>
      </w:tr>
      <w:tr w:rsidR="00ED7220" w:rsidRPr="00ED5B99" w14:paraId="489233F6" w14:textId="77777777" w:rsidTr="00DF0CC3">
        <w:trPr>
          <w:trHeight w:val="315"/>
        </w:trPr>
        <w:tc>
          <w:tcPr>
            <w:tcW w:w="2440" w:type="dxa"/>
          </w:tcPr>
          <w:p w14:paraId="0B84B3F0" w14:textId="1ED9F8A3" w:rsidR="00ED7220" w:rsidRPr="00B524A2" w:rsidRDefault="00ED7220" w:rsidP="00DF0CC3">
            <w:pPr>
              <w:rPr>
                <w:highlight w:val="yellow"/>
              </w:rPr>
            </w:pPr>
            <w:r w:rsidRPr="00B524A2">
              <w:rPr>
                <w:highlight w:val="yellow"/>
              </w:rPr>
              <w:t>8.3 Merit-based adjustment</w:t>
            </w:r>
          </w:p>
        </w:tc>
        <w:tc>
          <w:tcPr>
            <w:tcW w:w="11009" w:type="dxa"/>
          </w:tcPr>
          <w:p w14:paraId="7CF7C6CA" w14:textId="1C1FA971" w:rsidR="00ED7220" w:rsidRPr="00B524A2" w:rsidRDefault="00ED7220" w:rsidP="00DF0CC3">
            <w:pPr>
              <w:rPr>
                <w:highlight w:val="yellow"/>
              </w:rPr>
            </w:pPr>
            <w:r w:rsidRPr="00B524A2">
              <w:rPr>
                <w:highlight w:val="yellow"/>
              </w:rPr>
              <w:t xml:space="preserve">As proposed by </w:t>
            </w:r>
            <w:r w:rsidR="00514C5A" w:rsidRPr="00B524A2">
              <w:rPr>
                <w:highlight w:val="yellow"/>
              </w:rPr>
              <w:t>OHSU 8/30</w:t>
            </w:r>
          </w:p>
        </w:tc>
      </w:tr>
      <w:tr w:rsidR="00ED7220" w:rsidRPr="00776E6B" w14:paraId="38B970AE" w14:textId="77777777" w:rsidTr="005F199D">
        <w:trPr>
          <w:trHeight w:val="301"/>
        </w:trPr>
        <w:tc>
          <w:tcPr>
            <w:tcW w:w="2440" w:type="dxa"/>
          </w:tcPr>
          <w:p w14:paraId="4081B861" w14:textId="77777777" w:rsidR="00ED7220" w:rsidRPr="00776E6B" w:rsidRDefault="00ED7220" w:rsidP="005F199D">
            <w:pPr>
              <w:rPr>
                <w:highlight w:val="green"/>
              </w:rPr>
            </w:pPr>
            <w:r w:rsidRPr="00776E6B">
              <w:rPr>
                <w:highlight w:val="green"/>
              </w:rPr>
              <w:t>8.5.3 Promotion</w:t>
            </w:r>
          </w:p>
        </w:tc>
        <w:tc>
          <w:tcPr>
            <w:tcW w:w="11009" w:type="dxa"/>
          </w:tcPr>
          <w:p w14:paraId="4B8B43EB" w14:textId="77777777" w:rsidR="00ED7220" w:rsidRPr="00776E6B" w:rsidRDefault="00ED7220" w:rsidP="005F199D">
            <w:pPr>
              <w:rPr>
                <w:strike/>
                <w:highlight w:val="green"/>
              </w:rPr>
            </w:pPr>
            <w:r w:rsidRPr="00776E6B">
              <w:rPr>
                <w:highlight w:val="green"/>
              </w:rPr>
              <w:t>Employees retain original anniversary date</w:t>
            </w:r>
          </w:p>
        </w:tc>
      </w:tr>
      <w:tr w:rsidR="00ED7220" w:rsidRPr="00ED5B99" w14:paraId="2C67DB92" w14:textId="77777777" w:rsidTr="005F199D">
        <w:trPr>
          <w:trHeight w:val="301"/>
        </w:trPr>
        <w:tc>
          <w:tcPr>
            <w:tcW w:w="2440" w:type="dxa"/>
          </w:tcPr>
          <w:p w14:paraId="3D2482AD" w14:textId="77777777" w:rsidR="00ED7220" w:rsidRPr="00776E6B" w:rsidRDefault="00ED7220" w:rsidP="005F199D">
            <w:pPr>
              <w:rPr>
                <w:highlight w:val="green"/>
              </w:rPr>
            </w:pPr>
            <w:r w:rsidRPr="00776E6B">
              <w:rPr>
                <w:highlight w:val="green"/>
              </w:rPr>
              <w:t>8.7.1 Upward Classification</w:t>
            </w:r>
          </w:p>
        </w:tc>
        <w:tc>
          <w:tcPr>
            <w:tcW w:w="11009" w:type="dxa"/>
          </w:tcPr>
          <w:p w14:paraId="3CB5FAEB" w14:textId="77777777" w:rsidR="00ED7220" w:rsidRPr="00ED5B99" w:rsidRDefault="00ED7220" w:rsidP="005F199D">
            <w:pPr>
              <w:rPr>
                <w:strike/>
              </w:rPr>
            </w:pPr>
            <w:r w:rsidRPr="00776E6B">
              <w:rPr>
                <w:highlight w:val="green"/>
              </w:rPr>
              <w:t>Employees retain original anniversary date</w:t>
            </w:r>
          </w:p>
        </w:tc>
      </w:tr>
      <w:tr w:rsidR="00111521" w:rsidRPr="00ED5B99" w14:paraId="1874DF62" w14:textId="77777777" w:rsidTr="00DF0CC3">
        <w:trPr>
          <w:trHeight w:val="315"/>
        </w:trPr>
        <w:tc>
          <w:tcPr>
            <w:tcW w:w="2440" w:type="dxa"/>
          </w:tcPr>
          <w:p w14:paraId="250B7BAF" w14:textId="18594CFE" w:rsidR="00111521" w:rsidRPr="00ED5B99" w:rsidRDefault="0054407C" w:rsidP="00DF0CC3">
            <w:r w:rsidRPr="00ED5B99">
              <w:t>Holidays</w:t>
            </w:r>
          </w:p>
        </w:tc>
        <w:tc>
          <w:tcPr>
            <w:tcW w:w="11009" w:type="dxa"/>
          </w:tcPr>
          <w:p w14:paraId="1E4A08A9" w14:textId="77777777" w:rsidR="00111521" w:rsidRPr="00ED5B99" w:rsidRDefault="0054407C" w:rsidP="00DF0CC3">
            <w:r w:rsidRPr="00ED5B99">
              <w:t>President’s Day fixed</w:t>
            </w:r>
          </w:p>
          <w:p w14:paraId="02AABD98" w14:textId="77777777" w:rsidR="0054407C" w:rsidRPr="00ED5B99" w:rsidRDefault="0054407C" w:rsidP="00DF0CC3">
            <w:r w:rsidRPr="00ED5B99">
              <w:t>Juneteenth floating</w:t>
            </w:r>
          </w:p>
          <w:p w14:paraId="4494B873" w14:textId="4001FA77" w:rsidR="0054407C" w:rsidRPr="00ED5B99" w:rsidRDefault="00FD2CFE" w:rsidP="00DF0CC3">
            <w:r w:rsidRPr="00FD2CFE">
              <w:rPr>
                <w:highlight w:val="yellow"/>
              </w:rPr>
              <w:t xml:space="preserve">New MOU for discussion </w:t>
            </w:r>
            <w:r w:rsidR="000636A1">
              <w:rPr>
                <w:highlight w:val="yellow"/>
              </w:rPr>
              <w:t xml:space="preserve">during DEI reopener </w:t>
            </w:r>
            <w:r w:rsidRPr="00FD2CFE">
              <w:rPr>
                <w:highlight w:val="yellow"/>
              </w:rPr>
              <w:t>re possible Floating Cultural Holiday as a concept</w:t>
            </w:r>
          </w:p>
        </w:tc>
      </w:tr>
      <w:tr w:rsidR="0054407C" w:rsidRPr="00ED5B99" w14:paraId="63D920EE" w14:textId="77777777" w:rsidTr="00DF0CC3">
        <w:trPr>
          <w:trHeight w:val="315"/>
        </w:trPr>
        <w:tc>
          <w:tcPr>
            <w:tcW w:w="2440" w:type="dxa"/>
          </w:tcPr>
          <w:p w14:paraId="33BCD23C" w14:textId="370638D8" w:rsidR="0054407C" w:rsidRPr="000636A1" w:rsidRDefault="008523CF" w:rsidP="00DF0CC3">
            <w:r w:rsidRPr="000636A1">
              <w:t xml:space="preserve">13.1 Accrual of </w:t>
            </w:r>
            <w:r w:rsidR="0054407C" w:rsidRPr="000636A1">
              <w:t>Sick</w:t>
            </w:r>
            <w:r w:rsidRPr="000636A1">
              <w:t xml:space="preserve"> Leave</w:t>
            </w:r>
          </w:p>
        </w:tc>
        <w:tc>
          <w:tcPr>
            <w:tcW w:w="11009" w:type="dxa"/>
          </w:tcPr>
          <w:p w14:paraId="0E4878EC" w14:textId="2FFE0CCB" w:rsidR="0054407C" w:rsidRPr="000636A1" w:rsidRDefault="00996C75" w:rsidP="00DF0CC3">
            <w:r w:rsidRPr="000636A1">
              <w:t xml:space="preserve">LOA for one-time refresh </w:t>
            </w:r>
            <w:r w:rsidR="008523CF" w:rsidRPr="000636A1">
              <w:t xml:space="preserve">of COVID sick bank </w:t>
            </w:r>
            <w:r w:rsidR="00F15872" w:rsidRPr="000636A1">
              <w:t xml:space="preserve">up </w:t>
            </w:r>
            <w:r w:rsidRPr="000636A1">
              <w:t>to 40 hours</w:t>
            </w:r>
            <w:r w:rsidR="008523CF" w:rsidRPr="000636A1">
              <w:t xml:space="preserve">.  COVID sick bank expires </w:t>
            </w:r>
            <w:r w:rsidR="00956E31" w:rsidRPr="000636A1">
              <w:t>last pay period of FY (7/2</w:t>
            </w:r>
            <w:r w:rsidR="008523CF" w:rsidRPr="000636A1">
              <w:t>/2023</w:t>
            </w:r>
            <w:r w:rsidR="00956E31" w:rsidRPr="000636A1">
              <w:t>)</w:t>
            </w:r>
            <w:r w:rsidRPr="000636A1">
              <w:t xml:space="preserve"> </w:t>
            </w:r>
          </w:p>
          <w:p w14:paraId="6DDA1EB6" w14:textId="03080811" w:rsidR="0076179B" w:rsidRPr="00FD2CFE" w:rsidRDefault="0076179B" w:rsidP="00DF0CC3">
            <w:r w:rsidRPr="000636A1">
              <w:t>Meeting within 120 days to discuss occurrence policy</w:t>
            </w:r>
          </w:p>
        </w:tc>
      </w:tr>
      <w:tr w:rsidR="003571BE" w:rsidRPr="00ED5B99" w14:paraId="4E0EACB1" w14:textId="77777777" w:rsidTr="00DF0CC3">
        <w:trPr>
          <w:trHeight w:val="315"/>
        </w:trPr>
        <w:tc>
          <w:tcPr>
            <w:tcW w:w="2440" w:type="dxa"/>
          </w:tcPr>
          <w:p w14:paraId="0323F86C" w14:textId="453DD5BC" w:rsidR="003571BE" w:rsidRPr="00FD2CFE" w:rsidRDefault="003571BE" w:rsidP="00DF0CC3">
            <w:pPr>
              <w:rPr>
                <w:highlight w:val="green"/>
              </w:rPr>
            </w:pPr>
            <w:r w:rsidRPr="00FD2CFE">
              <w:rPr>
                <w:highlight w:val="green"/>
              </w:rPr>
              <w:t>13.2 Attendance Recognition</w:t>
            </w:r>
          </w:p>
        </w:tc>
        <w:tc>
          <w:tcPr>
            <w:tcW w:w="11009" w:type="dxa"/>
          </w:tcPr>
          <w:p w14:paraId="7AC57B32" w14:textId="58187CBC" w:rsidR="003571BE" w:rsidRPr="00FD2CFE" w:rsidRDefault="003571BE" w:rsidP="00DF0CC3">
            <w:pPr>
              <w:rPr>
                <w:highlight w:val="green"/>
              </w:rPr>
            </w:pPr>
            <w:r w:rsidRPr="00FD2CFE">
              <w:rPr>
                <w:highlight w:val="green"/>
              </w:rPr>
              <w:t xml:space="preserve">As proposed by OHSU on </w:t>
            </w:r>
            <w:r w:rsidR="00E36807" w:rsidRPr="00FD2CFE">
              <w:rPr>
                <w:highlight w:val="green"/>
              </w:rPr>
              <w:t>6/14/22</w:t>
            </w:r>
            <w:r w:rsidRPr="00FD2CFE">
              <w:rPr>
                <w:highlight w:val="green"/>
              </w:rPr>
              <w:t xml:space="preserve"> but one-to-one conversion with following limits:</w:t>
            </w:r>
          </w:p>
          <w:p w14:paraId="177DC54C" w14:textId="77777777" w:rsidR="003571BE" w:rsidRPr="00FD2CFE" w:rsidRDefault="003571BE" w:rsidP="003571BE">
            <w:pPr>
              <w:pStyle w:val="ListParagraph"/>
              <w:numPr>
                <w:ilvl w:val="0"/>
                <w:numId w:val="1"/>
              </w:numPr>
              <w:rPr>
                <w:highlight w:val="green"/>
              </w:rPr>
            </w:pPr>
            <w:r w:rsidRPr="00FD2CFE">
              <w:rPr>
                <w:highlight w:val="green"/>
              </w:rPr>
              <w:t>Up to 24 hours if zero unscheduled sick leave days</w:t>
            </w:r>
          </w:p>
          <w:p w14:paraId="1485D910" w14:textId="4D693288" w:rsidR="003571BE" w:rsidRPr="00FD2CFE" w:rsidRDefault="003571BE" w:rsidP="003571BE">
            <w:pPr>
              <w:pStyle w:val="ListParagraph"/>
              <w:numPr>
                <w:ilvl w:val="0"/>
                <w:numId w:val="1"/>
              </w:numPr>
              <w:rPr>
                <w:highlight w:val="green"/>
              </w:rPr>
            </w:pPr>
            <w:r w:rsidRPr="00FD2CFE">
              <w:rPr>
                <w:highlight w:val="green"/>
              </w:rPr>
              <w:t xml:space="preserve">Up to 16 hours if </w:t>
            </w:r>
            <w:r w:rsidR="008F1001" w:rsidRPr="00FD2CFE">
              <w:rPr>
                <w:highlight w:val="green"/>
              </w:rPr>
              <w:t>1</w:t>
            </w:r>
            <w:r w:rsidRPr="00FD2CFE">
              <w:rPr>
                <w:highlight w:val="green"/>
              </w:rPr>
              <w:t xml:space="preserve"> unscheduled sick leave days</w:t>
            </w:r>
          </w:p>
          <w:p w14:paraId="15FE0B92" w14:textId="7B961C38" w:rsidR="003571BE" w:rsidRPr="00FD2CFE" w:rsidRDefault="003571BE" w:rsidP="003571BE">
            <w:pPr>
              <w:pStyle w:val="ListParagraph"/>
              <w:numPr>
                <w:ilvl w:val="0"/>
                <w:numId w:val="1"/>
              </w:numPr>
              <w:rPr>
                <w:highlight w:val="green"/>
              </w:rPr>
            </w:pPr>
            <w:r w:rsidRPr="00FD2CFE">
              <w:rPr>
                <w:highlight w:val="green"/>
              </w:rPr>
              <w:t xml:space="preserve">Up to 8 hours if </w:t>
            </w:r>
            <w:r w:rsidR="00E36807" w:rsidRPr="00FD2CFE">
              <w:rPr>
                <w:highlight w:val="green"/>
              </w:rPr>
              <w:t xml:space="preserve">2 </w:t>
            </w:r>
            <w:r w:rsidRPr="00FD2CFE">
              <w:rPr>
                <w:highlight w:val="green"/>
              </w:rPr>
              <w:t>unscheduled sick leave days</w:t>
            </w:r>
          </w:p>
        </w:tc>
      </w:tr>
      <w:tr w:rsidR="00407814" w:rsidRPr="00ED5B99" w14:paraId="680F393B" w14:textId="77777777" w:rsidTr="00DF0CC3">
        <w:trPr>
          <w:trHeight w:val="315"/>
        </w:trPr>
        <w:tc>
          <w:tcPr>
            <w:tcW w:w="2440" w:type="dxa"/>
          </w:tcPr>
          <w:p w14:paraId="2114E9ED" w14:textId="7B448240" w:rsidR="00407814" w:rsidRPr="00FD2CFE" w:rsidRDefault="008523CF" w:rsidP="00DF0CC3">
            <w:pPr>
              <w:rPr>
                <w:highlight w:val="green"/>
              </w:rPr>
            </w:pPr>
            <w:r w:rsidRPr="00FD2CFE">
              <w:rPr>
                <w:highlight w:val="green"/>
              </w:rPr>
              <w:t xml:space="preserve">15.2.1 </w:t>
            </w:r>
            <w:r w:rsidR="00407814" w:rsidRPr="00FD2CFE">
              <w:rPr>
                <w:highlight w:val="green"/>
              </w:rPr>
              <w:t>Insurance</w:t>
            </w:r>
          </w:p>
        </w:tc>
        <w:tc>
          <w:tcPr>
            <w:tcW w:w="11009" w:type="dxa"/>
          </w:tcPr>
          <w:p w14:paraId="3A5EF5FA" w14:textId="5904C802" w:rsidR="00407814" w:rsidRPr="00ED5B99" w:rsidRDefault="00407814" w:rsidP="00DF0CC3">
            <w:r w:rsidRPr="00FD2CFE">
              <w:rPr>
                <w:highlight w:val="green"/>
              </w:rPr>
              <w:t>As previously proposed by Employer</w:t>
            </w:r>
          </w:p>
        </w:tc>
      </w:tr>
      <w:tr w:rsidR="00407814" w:rsidRPr="00ED5B99" w14:paraId="6E48F4E2" w14:textId="77777777" w:rsidTr="00DF0CC3">
        <w:trPr>
          <w:trHeight w:val="301"/>
        </w:trPr>
        <w:tc>
          <w:tcPr>
            <w:tcW w:w="2440" w:type="dxa"/>
          </w:tcPr>
          <w:p w14:paraId="210ABC2B" w14:textId="77777777" w:rsidR="00407814" w:rsidRPr="00ED5B99" w:rsidRDefault="00407814" w:rsidP="00DF0CC3">
            <w:r w:rsidRPr="00ED5B99">
              <w:t>(NEW) 10.UX4 Preceptor Pay</w:t>
            </w:r>
          </w:p>
        </w:tc>
        <w:tc>
          <w:tcPr>
            <w:tcW w:w="11009" w:type="dxa"/>
          </w:tcPr>
          <w:p w14:paraId="17794161" w14:textId="5FD0CC6B" w:rsidR="00407814" w:rsidRPr="00675A14" w:rsidRDefault="00407814" w:rsidP="00DF0CC3">
            <w:pPr>
              <w:rPr>
                <w:highlight w:val="yellow"/>
              </w:rPr>
            </w:pPr>
            <w:r w:rsidRPr="00ED5B99">
              <w:t xml:space="preserve">Move from Pilot MOU into contract (showing not a pilot).  Keep preceptor name.  Increase positions eligible for $1 </w:t>
            </w:r>
            <w:r w:rsidRPr="00675A14">
              <w:t>preceptor differential from 14 to 50+</w:t>
            </w:r>
            <w:r w:rsidR="00E00B68">
              <w:t xml:space="preserve"> </w:t>
            </w:r>
            <w:r w:rsidR="00754B73">
              <w:t xml:space="preserve">per OHSU 8/19 proposal, </w:t>
            </w:r>
            <w:r w:rsidR="00754B73" w:rsidRPr="00675A14">
              <w:rPr>
                <w:highlight w:val="yellow"/>
              </w:rPr>
              <w:t xml:space="preserve">plus: </w:t>
            </w:r>
          </w:p>
          <w:p w14:paraId="683F19AF" w14:textId="6A2C1689" w:rsidR="00754B73" w:rsidRPr="00675A14" w:rsidRDefault="00675A14" w:rsidP="00675A14">
            <w:pPr>
              <w:pStyle w:val="ListParagraph"/>
              <w:numPr>
                <w:ilvl w:val="0"/>
                <w:numId w:val="3"/>
              </w:numPr>
              <w:rPr>
                <w:highlight w:val="yellow"/>
              </w:rPr>
            </w:pPr>
            <w:r w:rsidRPr="00675A14">
              <w:rPr>
                <w:highlight w:val="yellow"/>
              </w:rPr>
              <w:t>Anesthesia Technician</w:t>
            </w:r>
          </w:p>
          <w:p w14:paraId="386968E7" w14:textId="1053D084" w:rsidR="00675A14" w:rsidRDefault="00675A14" w:rsidP="00675A14">
            <w:pPr>
              <w:pStyle w:val="ListParagraph"/>
              <w:numPr>
                <w:ilvl w:val="0"/>
                <w:numId w:val="3"/>
              </w:numPr>
              <w:rPr>
                <w:highlight w:val="yellow"/>
              </w:rPr>
            </w:pPr>
            <w:r w:rsidRPr="00675A14">
              <w:rPr>
                <w:highlight w:val="yellow"/>
              </w:rPr>
              <w:t>Surgery First Assistant</w:t>
            </w:r>
          </w:p>
          <w:p w14:paraId="7A731C22" w14:textId="7C47F631" w:rsidR="00A76BE3" w:rsidRPr="00A76BE3" w:rsidRDefault="00A76BE3" w:rsidP="00A76BE3">
            <w:pPr>
              <w:rPr>
                <w:highlight w:val="yellow"/>
              </w:rPr>
            </w:pPr>
            <w:r>
              <w:rPr>
                <w:highlight w:val="yellow"/>
              </w:rPr>
              <w:t>Employees assigned to lead and preceptor duties can receive both</w:t>
            </w:r>
          </w:p>
          <w:p w14:paraId="33E188C6" w14:textId="0E13CFD1" w:rsidR="00C95F76" w:rsidRPr="00ED5B99" w:rsidRDefault="00C95F76" w:rsidP="00DF0CC3">
            <w:r w:rsidRPr="00FD2CFE">
              <w:lastRenderedPageBreak/>
              <w:t xml:space="preserve">Employees may request that manager consider adding additional positions to preceptor list.  If manager is in agreement, manager will reasonably advocate for </w:t>
            </w:r>
            <w:r w:rsidR="008D01F4" w:rsidRPr="00FD2CFE">
              <w:t xml:space="preserve">inclusion of position.  </w:t>
            </w:r>
            <w:r w:rsidR="00ED1FC2" w:rsidRPr="00FD2CFE">
              <w:t xml:space="preserve">If manager denies request, Employees may escalate the request to the next level of leadership.  </w:t>
            </w:r>
            <w:r w:rsidR="008D01F4" w:rsidRPr="00FD2CFE">
              <w:t>If OHSU agrees, it will notify union of inclusion of position.  No additional bargaining required for inclusion of additional positions through this process.</w:t>
            </w:r>
          </w:p>
        </w:tc>
      </w:tr>
      <w:tr w:rsidR="00407814" w:rsidRPr="00ED5B99" w14:paraId="07905DCB" w14:textId="77777777" w:rsidTr="00DF0CC3">
        <w:trPr>
          <w:trHeight w:val="301"/>
        </w:trPr>
        <w:tc>
          <w:tcPr>
            <w:tcW w:w="2440" w:type="dxa"/>
          </w:tcPr>
          <w:p w14:paraId="40127A4D" w14:textId="77777777" w:rsidR="00407814" w:rsidRPr="00FD2CFE" w:rsidRDefault="00407814" w:rsidP="00DF0CC3">
            <w:pPr>
              <w:rPr>
                <w:highlight w:val="green"/>
              </w:rPr>
            </w:pPr>
            <w:r w:rsidRPr="00FD2CFE">
              <w:rPr>
                <w:highlight w:val="green"/>
              </w:rPr>
              <w:lastRenderedPageBreak/>
              <w:t>14.2.4 Bereavement Leave</w:t>
            </w:r>
          </w:p>
        </w:tc>
        <w:tc>
          <w:tcPr>
            <w:tcW w:w="11009" w:type="dxa"/>
          </w:tcPr>
          <w:p w14:paraId="1FEAA388" w14:textId="3919ACD9" w:rsidR="00407814" w:rsidRPr="00ED5B99" w:rsidRDefault="00407814" w:rsidP="00DF0CC3">
            <w:r w:rsidRPr="00FD2CFE">
              <w:rPr>
                <w:highlight w:val="green"/>
              </w:rPr>
              <w:t>2</w:t>
            </w:r>
            <w:r w:rsidR="008523CF" w:rsidRPr="00FD2CFE">
              <w:rPr>
                <w:highlight w:val="green"/>
              </w:rPr>
              <w:t>0</w:t>
            </w:r>
            <w:r w:rsidRPr="00FD2CFE">
              <w:rPr>
                <w:highlight w:val="green"/>
              </w:rPr>
              <w:t xml:space="preserve"> hours of paid bereavement leave, in addition to up to 2 weeks of discretionary time for which employee can use accruals (or take unpaid if they do not have accrued leave).  Absences due to approved unpaid leave are not subject to attendance-related discipline.</w:t>
            </w:r>
          </w:p>
        </w:tc>
      </w:tr>
      <w:tr w:rsidR="00407814" w:rsidRPr="00ED5B99" w14:paraId="34C68EE3" w14:textId="77777777" w:rsidTr="00DF0CC3">
        <w:trPr>
          <w:trHeight w:val="315"/>
        </w:trPr>
        <w:tc>
          <w:tcPr>
            <w:tcW w:w="2440" w:type="dxa"/>
          </w:tcPr>
          <w:p w14:paraId="74B657A4" w14:textId="77777777" w:rsidR="00407814" w:rsidRPr="000636A1" w:rsidRDefault="00407814" w:rsidP="00DF0CC3">
            <w:r w:rsidRPr="000636A1">
              <w:t>12.1 – Accrual of Vacation Time</w:t>
            </w:r>
          </w:p>
        </w:tc>
        <w:tc>
          <w:tcPr>
            <w:tcW w:w="11009" w:type="dxa"/>
          </w:tcPr>
          <w:p w14:paraId="124D2664" w14:textId="6597240D" w:rsidR="00407814" w:rsidRPr="000636A1" w:rsidRDefault="00407814" w:rsidP="00DF0CC3">
            <w:r w:rsidRPr="000636A1">
              <w:t>0-5 year</w:t>
            </w:r>
            <w:r w:rsidR="000636A1">
              <w:t xml:space="preserve"> tier receives </w:t>
            </w:r>
            <w:r w:rsidR="000636A1" w:rsidRPr="000636A1">
              <w:rPr>
                <w:highlight w:val="yellow"/>
              </w:rPr>
              <w:t>two</w:t>
            </w:r>
            <w:r w:rsidR="000636A1">
              <w:t xml:space="preserve"> additional vacation days, and </w:t>
            </w:r>
            <w:r w:rsidRPr="000636A1">
              <w:t>6-10 tier receive</w:t>
            </w:r>
            <w:r w:rsidR="000636A1">
              <w:t>s</w:t>
            </w:r>
            <w:r w:rsidRPr="000636A1">
              <w:t xml:space="preserve"> </w:t>
            </w:r>
            <w:r w:rsidR="008F1001" w:rsidRPr="000636A1">
              <w:t xml:space="preserve">one </w:t>
            </w:r>
            <w:r w:rsidRPr="000636A1">
              <w:t>additional vacation day</w:t>
            </w:r>
          </w:p>
        </w:tc>
      </w:tr>
      <w:tr w:rsidR="00E83489" w:rsidRPr="00ED5B99" w14:paraId="1727B0EC" w14:textId="77777777" w:rsidTr="00DF0CC3">
        <w:trPr>
          <w:trHeight w:val="301"/>
        </w:trPr>
        <w:tc>
          <w:tcPr>
            <w:tcW w:w="2440" w:type="dxa"/>
          </w:tcPr>
          <w:p w14:paraId="2130E3D3" w14:textId="77777777" w:rsidR="00E83489" w:rsidRPr="00FD2CFE" w:rsidRDefault="00E83489" w:rsidP="00DF0CC3">
            <w:pPr>
              <w:rPr>
                <w:highlight w:val="green"/>
              </w:rPr>
            </w:pPr>
            <w:r w:rsidRPr="00FD2CFE">
              <w:rPr>
                <w:highlight w:val="green"/>
              </w:rPr>
              <w:t>10.11 Weekend Differential</w:t>
            </w:r>
          </w:p>
        </w:tc>
        <w:tc>
          <w:tcPr>
            <w:tcW w:w="11009" w:type="dxa"/>
          </w:tcPr>
          <w:p w14:paraId="6BA0E96B" w14:textId="77777777" w:rsidR="00E83489" w:rsidRPr="00ED5B99" w:rsidRDefault="00E83489" w:rsidP="00DF0CC3">
            <w:r w:rsidRPr="00FD2CFE">
              <w:rPr>
                <w:highlight w:val="green"/>
              </w:rPr>
              <w:t>Increase weekend differential from 50 cents to $1.50/hour</w:t>
            </w:r>
          </w:p>
        </w:tc>
      </w:tr>
      <w:tr w:rsidR="00407814" w:rsidRPr="00ED5B99" w14:paraId="39816256" w14:textId="77777777" w:rsidTr="00DF0CC3">
        <w:trPr>
          <w:trHeight w:val="301"/>
        </w:trPr>
        <w:tc>
          <w:tcPr>
            <w:tcW w:w="2440" w:type="dxa"/>
          </w:tcPr>
          <w:p w14:paraId="40E7849D" w14:textId="2CCFE4B3" w:rsidR="00407814" w:rsidRPr="00ED5B99" w:rsidRDefault="00407814" w:rsidP="00DF0CC3">
            <w:r w:rsidRPr="00ED5B99">
              <w:t>Additional Need Incentiv</w:t>
            </w:r>
            <w:r w:rsidR="008523CF">
              <w:t>e</w:t>
            </w:r>
          </w:p>
        </w:tc>
        <w:tc>
          <w:tcPr>
            <w:tcW w:w="11009" w:type="dxa"/>
          </w:tcPr>
          <w:p w14:paraId="6D0F9755" w14:textId="29330542" w:rsidR="00046EDA" w:rsidRPr="00675A14" w:rsidRDefault="00046EDA" w:rsidP="008523CF">
            <w:pPr>
              <w:tabs>
                <w:tab w:val="left" w:pos="4752"/>
              </w:tabs>
              <w:rPr>
                <w:highlight w:val="yellow"/>
              </w:rPr>
            </w:pPr>
            <w:r w:rsidRPr="00675A14">
              <w:rPr>
                <w:highlight w:val="yellow"/>
              </w:rPr>
              <w:t xml:space="preserve">OHSU’s 8/2 availability of additional work/overtime scheduling proposal except change “advance period” from 1 week to 2 weeks, and </w:t>
            </w:r>
            <w:r w:rsidR="00E00B68" w:rsidRPr="00675A14">
              <w:rPr>
                <w:highlight w:val="yellow"/>
              </w:rPr>
              <w:t>confirm shifts at 24 hours prior to the scheduled shift</w:t>
            </w:r>
            <w:r w:rsidRPr="00675A14">
              <w:rPr>
                <w:highlight w:val="yellow"/>
              </w:rPr>
              <w:t>.</w:t>
            </w:r>
          </w:p>
          <w:p w14:paraId="12DF7981" w14:textId="7B4A0B24" w:rsidR="008523CF" w:rsidRPr="00016457" w:rsidRDefault="00407814" w:rsidP="00DF0CC3">
            <w:r w:rsidRPr="00ED5B99">
              <w:t xml:space="preserve">Employer can establish Additional Need Incentive, with minimum rate of 25% or $10, whichever is greater, payable for </w:t>
            </w:r>
            <w:r w:rsidRPr="00016457">
              <w:t xml:space="preserve">designed shifts 4 hours of longer.    </w:t>
            </w:r>
            <w:r w:rsidR="004C2AEF" w:rsidRPr="00016457">
              <w:t>Part time and r</w:t>
            </w:r>
            <w:r w:rsidRPr="00016457">
              <w:t>elief</w:t>
            </w:r>
            <w:r w:rsidR="004C2AEF" w:rsidRPr="00016457">
              <w:t xml:space="preserve"> and flex (if agreement on </w:t>
            </w:r>
            <w:r w:rsidR="0025611E" w:rsidRPr="00016457">
              <w:t xml:space="preserve">flex </w:t>
            </w:r>
            <w:r w:rsidR="004C2AEF" w:rsidRPr="00016457">
              <w:t>package)</w:t>
            </w:r>
            <w:r w:rsidRPr="00016457">
              <w:t xml:space="preserve"> eligible for ANI if provide availability and work committed shifts. </w:t>
            </w:r>
            <w:r w:rsidR="004457EC" w:rsidRPr="00016457">
              <w:t xml:space="preserve">For shifts four hours or longer, </w:t>
            </w:r>
            <w:r w:rsidRPr="00016457">
              <w:t>ANI must be offered before mandatory OT</w:t>
            </w:r>
            <w:r w:rsidR="004457EC" w:rsidRPr="00016457">
              <w:t xml:space="preserve"> is assigned</w:t>
            </w:r>
            <w:r w:rsidRPr="00016457">
              <w:t xml:space="preserve">.  </w:t>
            </w:r>
          </w:p>
          <w:p w14:paraId="2593C768" w14:textId="3FC80F59" w:rsidR="00046EDA" w:rsidRDefault="00E00B68" w:rsidP="00DF0CC3">
            <w:r>
              <w:rPr>
                <w:highlight w:val="yellow"/>
              </w:rPr>
              <w:t>Setting ANI rates</w:t>
            </w:r>
            <w:r w:rsidR="00046EDA" w:rsidRPr="00046EDA">
              <w:rPr>
                <w:highlight w:val="yellow"/>
              </w:rPr>
              <w:t xml:space="preserve"> should be guided by the relevant </w:t>
            </w:r>
            <w:r w:rsidR="008C1DCB">
              <w:rPr>
                <w:highlight w:val="yellow"/>
              </w:rPr>
              <w:t xml:space="preserve">classification’s </w:t>
            </w:r>
            <w:r w:rsidR="00046EDA" w:rsidRPr="00046EDA">
              <w:rPr>
                <w:highlight w:val="yellow"/>
              </w:rPr>
              <w:t xml:space="preserve">wage rate, the number of open shifts in the department, the number of vacant positions, learning from offering prior </w:t>
            </w:r>
            <w:r w:rsidR="00046EDA" w:rsidRPr="008C1DCB">
              <w:rPr>
                <w:highlight w:val="yellow"/>
              </w:rPr>
              <w:t xml:space="preserve">ANI rates, </w:t>
            </w:r>
            <w:r w:rsidR="008C1DCB">
              <w:rPr>
                <w:highlight w:val="yellow"/>
              </w:rPr>
              <w:t xml:space="preserve">acuity, </w:t>
            </w:r>
            <w:r w:rsidR="00046EDA" w:rsidRPr="008C1DCB">
              <w:rPr>
                <w:highlight w:val="yellow"/>
              </w:rPr>
              <w:t>and</w:t>
            </w:r>
            <w:r w:rsidR="008C1DCB" w:rsidRPr="008C1DCB">
              <w:rPr>
                <w:highlight w:val="yellow"/>
              </w:rPr>
              <w:t xml:space="preserve"> </w:t>
            </w:r>
            <w:r w:rsidR="008C1DCB">
              <w:rPr>
                <w:highlight w:val="yellow"/>
              </w:rPr>
              <w:t xml:space="preserve">patient care </w:t>
            </w:r>
            <w:r w:rsidR="008C1DCB" w:rsidRPr="008C1DCB">
              <w:rPr>
                <w:highlight w:val="yellow"/>
              </w:rPr>
              <w:t>needs.</w:t>
            </w:r>
          </w:p>
          <w:p w14:paraId="0CD74511" w14:textId="0997F4B7" w:rsidR="008523CF" w:rsidRPr="00ED5B99" w:rsidRDefault="008523CF" w:rsidP="00DF0CC3">
            <w:r w:rsidRPr="00016457">
              <w:t xml:space="preserve">Employees may </w:t>
            </w:r>
            <w:r w:rsidR="00FC05DB" w:rsidRPr="00016457">
              <w:t xml:space="preserve">request increase in offered ANI to manager.  If manager denies request, Employees may request increase in offered ANI to </w:t>
            </w:r>
            <w:r w:rsidR="00ED1FC2" w:rsidRPr="00016457">
              <w:t>next level of leadership</w:t>
            </w:r>
            <w:r w:rsidR="00FC05DB" w:rsidRPr="00016457">
              <w:t xml:space="preserve">.  If </w:t>
            </w:r>
            <w:r w:rsidR="00ED1FC2" w:rsidRPr="00016457">
              <w:t>OHSU</w:t>
            </w:r>
            <w:r w:rsidR="00FC05DB" w:rsidRPr="00016457">
              <w:t xml:space="preserve"> agrees, OHSU will notify union of increased offered ANI.  </w:t>
            </w:r>
          </w:p>
        </w:tc>
      </w:tr>
      <w:tr w:rsidR="00E83489" w:rsidRPr="00ED5B99" w14:paraId="4E2A8149" w14:textId="77777777" w:rsidTr="00DF0CC3">
        <w:trPr>
          <w:trHeight w:val="301"/>
        </w:trPr>
        <w:tc>
          <w:tcPr>
            <w:tcW w:w="2440" w:type="dxa"/>
          </w:tcPr>
          <w:p w14:paraId="1F8BB117" w14:textId="77777777" w:rsidR="00E83489" w:rsidRPr="000636A1" w:rsidRDefault="00E83489" w:rsidP="00DF0CC3">
            <w:r w:rsidRPr="000636A1">
              <w:t>Appendix A – Salaried Employees</w:t>
            </w:r>
          </w:p>
        </w:tc>
        <w:tc>
          <w:tcPr>
            <w:tcW w:w="11009" w:type="dxa"/>
          </w:tcPr>
          <w:p w14:paraId="16EFB860" w14:textId="77777777" w:rsidR="00100F26" w:rsidRDefault="00E83489" w:rsidP="00291057">
            <w:r w:rsidRPr="000636A1">
              <w:t>Remove shift trades, rest between shift, and weekend differential from excluded items for salaried employees.  Employees must track time to implement weekend differential</w:t>
            </w:r>
            <w:r w:rsidR="00FC05DB" w:rsidRPr="000636A1">
              <w:t>, rest between shift</w:t>
            </w:r>
            <w:r w:rsidRPr="000636A1">
              <w:t>, and must receive approval for weekend</w:t>
            </w:r>
            <w:r w:rsidR="00FC05DB" w:rsidRPr="000636A1">
              <w:t>/rest between shift</w:t>
            </w:r>
            <w:r w:rsidRPr="000636A1">
              <w:t xml:space="preserve"> work unless scheduled.</w:t>
            </w:r>
          </w:p>
          <w:p w14:paraId="4D1588B6" w14:textId="5D5F9EB1" w:rsidR="00046EDA" w:rsidRPr="00ED5B99" w:rsidRDefault="00046EDA" w:rsidP="00291057">
            <w:r w:rsidRPr="00675A14">
              <w:rPr>
                <w:highlight w:val="yellow"/>
              </w:rPr>
              <w:t xml:space="preserve">If they are assigned and work call more than three (3) weeks per calendar quarter, salaried social workers and chaplains will receive a stipend of $50 per </w:t>
            </w:r>
            <w:r w:rsidR="003E4CC5">
              <w:rPr>
                <w:highlight w:val="yellow"/>
              </w:rPr>
              <w:t>day of call</w:t>
            </w:r>
            <w:r w:rsidRPr="00675A14">
              <w:rPr>
                <w:highlight w:val="yellow"/>
              </w:rPr>
              <w:t xml:space="preserve"> </w:t>
            </w:r>
            <w:r w:rsidR="003E4CC5">
              <w:rPr>
                <w:highlight w:val="yellow"/>
              </w:rPr>
              <w:t xml:space="preserve">of eight (8) hours </w:t>
            </w:r>
            <w:r w:rsidRPr="00675A14">
              <w:rPr>
                <w:highlight w:val="yellow"/>
              </w:rPr>
              <w:t>beyond that amount.</w:t>
            </w:r>
          </w:p>
        </w:tc>
      </w:tr>
      <w:tr w:rsidR="00ED5B99" w:rsidRPr="00ED5B99" w14:paraId="63C949D8" w14:textId="77777777" w:rsidTr="00DF0CC3">
        <w:trPr>
          <w:trHeight w:val="301"/>
        </w:trPr>
        <w:tc>
          <w:tcPr>
            <w:tcW w:w="2440" w:type="dxa"/>
          </w:tcPr>
          <w:p w14:paraId="63581CA0" w14:textId="77777777" w:rsidR="00ED5B99" w:rsidRPr="000A0DB5" w:rsidRDefault="00ED5B99" w:rsidP="00DF0CC3">
            <w:pPr>
              <w:rPr>
                <w:highlight w:val="green"/>
              </w:rPr>
            </w:pPr>
            <w:r w:rsidRPr="000A0DB5">
              <w:rPr>
                <w:highlight w:val="green"/>
              </w:rPr>
              <w:t>9.1.4 Scheduling and Assignment of Overtime</w:t>
            </w:r>
          </w:p>
        </w:tc>
        <w:tc>
          <w:tcPr>
            <w:tcW w:w="11009" w:type="dxa"/>
          </w:tcPr>
          <w:p w14:paraId="464F1AF0" w14:textId="77777777" w:rsidR="00ED5B99" w:rsidRPr="00ED5B99" w:rsidRDefault="00ED5B99" w:rsidP="00DF0CC3">
            <w:r w:rsidRPr="000A0DB5">
              <w:rPr>
                <w:highlight w:val="green"/>
              </w:rPr>
              <w:t>Employer will use best efforts to relieve an employee on premises after 24 hours of continuous work, and will notify union if not possible.</w:t>
            </w:r>
          </w:p>
        </w:tc>
      </w:tr>
      <w:tr w:rsidR="00ED5B99" w:rsidRPr="00ED5B99" w14:paraId="792866FD" w14:textId="77777777" w:rsidTr="00DF0CC3">
        <w:trPr>
          <w:trHeight w:val="301"/>
        </w:trPr>
        <w:tc>
          <w:tcPr>
            <w:tcW w:w="2440" w:type="dxa"/>
          </w:tcPr>
          <w:p w14:paraId="3C22C972" w14:textId="77777777" w:rsidR="00ED5B99" w:rsidRPr="00ED5B99" w:rsidRDefault="00ED5B99" w:rsidP="00DF0CC3">
            <w:r w:rsidRPr="00ED5B99">
              <w:t>10.1 Shift Differential</w:t>
            </w:r>
          </w:p>
        </w:tc>
        <w:tc>
          <w:tcPr>
            <w:tcW w:w="11009" w:type="dxa"/>
          </w:tcPr>
          <w:p w14:paraId="1D96FC6C" w14:textId="77777777" w:rsidR="00ED5B99" w:rsidRPr="00ED5B99" w:rsidRDefault="00ED5B99" w:rsidP="00DF0CC3">
            <w:r w:rsidRPr="00ED5B99">
              <w:t>If employee works at least 3 hours between 4pm-midnight, receive evening shift differential for hours worked in that time period.   Paid at 7% or $1.50, whichever is greater.</w:t>
            </w:r>
          </w:p>
          <w:p w14:paraId="445E8530" w14:textId="77777777" w:rsidR="00ED5B99" w:rsidRPr="00ED5B99" w:rsidRDefault="00ED5B99" w:rsidP="00DF0CC3">
            <w:r w:rsidRPr="00ED5B99">
              <w:t>If employee works at least 3 hours between midnight-8am, receive night shift differential for hours worked in that time period.  Paid at 12.5% or $3, whichever is greater.</w:t>
            </w:r>
          </w:p>
        </w:tc>
      </w:tr>
      <w:tr w:rsidR="00ED5B99" w:rsidRPr="00ED5B99" w14:paraId="799D56EF" w14:textId="77777777" w:rsidTr="00DF0CC3">
        <w:trPr>
          <w:trHeight w:val="301"/>
        </w:trPr>
        <w:tc>
          <w:tcPr>
            <w:tcW w:w="2440" w:type="dxa"/>
          </w:tcPr>
          <w:p w14:paraId="7D24D82D" w14:textId="77777777" w:rsidR="00ED5B99" w:rsidRPr="00ED5B99" w:rsidRDefault="00ED5B99" w:rsidP="00DF0CC3">
            <w:r w:rsidRPr="00ED5B99">
              <w:lastRenderedPageBreak/>
              <w:t>8.4 Market-Based Adjustments</w:t>
            </w:r>
          </w:p>
        </w:tc>
        <w:tc>
          <w:tcPr>
            <w:tcW w:w="11009" w:type="dxa"/>
          </w:tcPr>
          <w:p w14:paraId="0986209A" w14:textId="02C26E8E" w:rsidR="00ED5B99" w:rsidRPr="00ED5B99" w:rsidRDefault="00ED5B99" w:rsidP="00DF0CC3">
            <w:r w:rsidRPr="00ED5B99">
              <w:t xml:space="preserve">Increase size of Committee and number of paid union members as requested.  </w:t>
            </w:r>
          </w:p>
        </w:tc>
      </w:tr>
      <w:tr w:rsidR="00ED5B99" w:rsidRPr="00ED5B99" w14:paraId="278173D8" w14:textId="77777777" w:rsidTr="00DF0CC3">
        <w:trPr>
          <w:trHeight w:val="301"/>
        </w:trPr>
        <w:tc>
          <w:tcPr>
            <w:tcW w:w="2440" w:type="dxa"/>
          </w:tcPr>
          <w:p w14:paraId="241D085C" w14:textId="77777777" w:rsidR="00ED5B99" w:rsidRPr="00ED5B99" w:rsidRDefault="00ED5B99" w:rsidP="00DF0CC3">
            <w:r w:rsidRPr="00ED5B99">
              <w:t>MOU re Market-Based Wage Committee</w:t>
            </w:r>
          </w:p>
        </w:tc>
        <w:tc>
          <w:tcPr>
            <w:tcW w:w="11009" w:type="dxa"/>
          </w:tcPr>
          <w:p w14:paraId="08D67CE1" w14:textId="43C5BEA2" w:rsidR="00ED5B99" w:rsidRPr="00ED5B99" w:rsidRDefault="00715E83" w:rsidP="00DF0CC3">
            <w:r w:rsidRPr="00FA7711">
              <w:rPr>
                <w:highlight w:val="yellow"/>
              </w:rPr>
              <w:t>New upward adjustment when median of range data is 3% or more above OHSU median for position.</w:t>
            </w:r>
            <w:r w:rsidRPr="001E1030">
              <w:t xml:space="preserve">  </w:t>
            </w:r>
            <w:r w:rsidR="00ED5B99" w:rsidRPr="00ED5B99">
              <w:t>Consider academic medical centers across United States as part of narrow-to-broad market approach.  Increase downward adjustment percentage from 10%-15%, making it less likely there will be downward adjustments.</w:t>
            </w:r>
          </w:p>
        </w:tc>
      </w:tr>
      <w:tr w:rsidR="00996C75" w:rsidRPr="00ED5B99" w14:paraId="6584C507" w14:textId="77777777" w:rsidTr="00DF0CC3">
        <w:trPr>
          <w:trHeight w:val="301"/>
        </w:trPr>
        <w:tc>
          <w:tcPr>
            <w:tcW w:w="2440" w:type="dxa"/>
          </w:tcPr>
          <w:p w14:paraId="49BB6FF4" w14:textId="77777777" w:rsidR="00996C75" w:rsidRPr="00354FD2" w:rsidRDefault="00996C75" w:rsidP="00DF0CC3">
            <w:pPr>
              <w:rPr>
                <w:highlight w:val="green"/>
              </w:rPr>
            </w:pPr>
            <w:r w:rsidRPr="00354FD2">
              <w:rPr>
                <w:highlight w:val="green"/>
              </w:rPr>
              <w:t>(NEW) 11.2.1 Compensation for work-unit holiday closures</w:t>
            </w:r>
          </w:p>
        </w:tc>
        <w:tc>
          <w:tcPr>
            <w:tcW w:w="11009" w:type="dxa"/>
          </w:tcPr>
          <w:p w14:paraId="36C2AD72" w14:textId="77C9210B" w:rsidR="00996C75" w:rsidRPr="00016457" w:rsidRDefault="00996C75" w:rsidP="00DF0CC3">
            <w:r w:rsidRPr="00354FD2">
              <w:rPr>
                <w:highlight w:val="green"/>
              </w:rPr>
              <w:t>As proposed by OHSU 7/19/22</w:t>
            </w:r>
          </w:p>
        </w:tc>
      </w:tr>
      <w:tr w:rsidR="00016457" w:rsidRPr="00ED5B99" w14:paraId="623E02DC" w14:textId="77777777" w:rsidTr="00DF0CC3">
        <w:trPr>
          <w:trHeight w:val="301"/>
        </w:trPr>
        <w:tc>
          <w:tcPr>
            <w:tcW w:w="2440" w:type="dxa"/>
          </w:tcPr>
          <w:p w14:paraId="067AA8F8" w14:textId="1BEB7BD3" w:rsidR="00016457" w:rsidRPr="00016457" w:rsidRDefault="00016457" w:rsidP="00DF0CC3">
            <w:pPr>
              <w:rPr>
                <w:highlight w:val="yellow"/>
              </w:rPr>
            </w:pPr>
            <w:r w:rsidRPr="00016457">
              <w:rPr>
                <w:highlight w:val="yellow"/>
              </w:rPr>
              <w:t>22.1.1 Education and Training Hours</w:t>
            </w:r>
          </w:p>
        </w:tc>
        <w:tc>
          <w:tcPr>
            <w:tcW w:w="11009" w:type="dxa"/>
          </w:tcPr>
          <w:p w14:paraId="2AB0F89A" w14:textId="6CB2C25A" w:rsidR="00016457" w:rsidRPr="00016457" w:rsidRDefault="00016457" w:rsidP="00DF0CC3">
            <w:r w:rsidRPr="00016457">
              <w:rPr>
                <w:highlight w:val="yellow"/>
              </w:rPr>
              <w:t>As proposed on 6/7</w:t>
            </w:r>
          </w:p>
        </w:tc>
      </w:tr>
      <w:tr w:rsidR="00BA0830" w:rsidRPr="00ED5B99" w14:paraId="0C5B8865" w14:textId="77777777" w:rsidTr="00DF0CC3">
        <w:trPr>
          <w:trHeight w:val="301"/>
        </w:trPr>
        <w:tc>
          <w:tcPr>
            <w:tcW w:w="2440" w:type="dxa"/>
          </w:tcPr>
          <w:p w14:paraId="6C306BFD" w14:textId="77777777" w:rsidR="00BA0830" w:rsidRPr="00016457" w:rsidRDefault="00BA0830" w:rsidP="00DF0CC3">
            <w:r w:rsidRPr="00016457">
              <w:t>27.7 – Exposure to Serious Communicable Diseases</w:t>
            </w:r>
          </w:p>
        </w:tc>
        <w:tc>
          <w:tcPr>
            <w:tcW w:w="11009" w:type="dxa"/>
          </w:tcPr>
          <w:p w14:paraId="18ABA812" w14:textId="454968B8" w:rsidR="00BA0830" w:rsidRPr="00016457" w:rsidRDefault="00BA0830" w:rsidP="00DF0CC3">
            <w:r w:rsidRPr="00016457">
              <w:t xml:space="preserve">As proposed by OHSU on </w:t>
            </w:r>
            <w:r w:rsidR="00B11C8E" w:rsidRPr="00016457">
              <w:t>7/27/22</w:t>
            </w:r>
          </w:p>
        </w:tc>
      </w:tr>
      <w:tr w:rsidR="00996C75" w:rsidRPr="00ED5B99" w14:paraId="4EF5E0BC" w14:textId="77777777" w:rsidTr="00DF0CC3">
        <w:trPr>
          <w:trHeight w:val="301"/>
        </w:trPr>
        <w:tc>
          <w:tcPr>
            <w:tcW w:w="2440" w:type="dxa"/>
          </w:tcPr>
          <w:p w14:paraId="419F7D13" w14:textId="42EBFDE1" w:rsidR="00996C75" w:rsidRPr="00016457" w:rsidRDefault="003571BE" w:rsidP="00DF0CC3">
            <w:r w:rsidRPr="00016457">
              <w:t>MOU – Task Force re Advanced Professional Certification Differential</w:t>
            </w:r>
          </w:p>
        </w:tc>
        <w:tc>
          <w:tcPr>
            <w:tcW w:w="11009" w:type="dxa"/>
          </w:tcPr>
          <w:p w14:paraId="1E8E2A34" w14:textId="1351378C" w:rsidR="00996C75" w:rsidRPr="00016457" w:rsidRDefault="003571BE" w:rsidP="00DF0CC3">
            <w:r w:rsidRPr="00016457">
              <w:t xml:space="preserve">As proposed by AFSCME </w:t>
            </w:r>
            <w:r w:rsidR="00587125" w:rsidRPr="00016457">
              <w:t>7/19/22</w:t>
            </w:r>
            <w:r w:rsidRPr="00016457">
              <w:t xml:space="preserve"> except that </w:t>
            </w:r>
            <w:r w:rsidR="00004D8F" w:rsidRPr="00016457">
              <w:t xml:space="preserve">AFSCME will propose recommended certifications within 90 days of Task Force formation, and </w:t>
            </w:r>
            <w:r w:rsidRPr="00016457">
              <w:t xml:space="preserve">OHSU retains discretion </w:t>
            </w:r>
            <w:r w:rsidR="00004D8F" w:rsidRPr="00016457">
              <w:t>in implementing Task Force’s recommend differentials</w:t>
            </w:r>
            <w:r w:rsidR="00956E31" w:rsidRPr="00016457">
              <w:t xml:space="preserve">.  </w:t>
            </w:r>
            <w:r w:rsidR="00587125" w:rsidRPr="00016457">
              <w:t>Completion of task force work and i</w:t>
            </w:r>
            <w:r w:rsidR="00956E31" w:rsidRPr="00016457">
              <w:t>mplementation will occur within a year after formation of the task force.</w:t>
            </w:r>
          </w:p>
        </w:tc>
      </w:tr>
    </w:tbl>
    <w:p w14:paraId="1676C047" w14:textId="5C62CAE8" w:rsidR="00B915BF" w:rsidRPr="00ED5B99" w:rsidRDefault="00B915BF">
      <w:pPr>
        <w:rPr>
          <w:i/>
          <w:iCs/>
        </w:rPr>
      </w:pPr>
    </w:p>
    <w:p w14:paraId="3BACC096" w14:textId="77777777" w:rsidR="00ED5B99" w:rsidRPr="00ED5B99" w:rsidRDefault="00ED5B99" w:rsidP="00ED5B99">
      <w:pPr>
        <w:rPr>
          <w:b/>
          <w:bCs/>
        </w:rPr>
      </w:pPr>
      <w:r w:rsidRPr="00ED5B99">
        <w:rPr>
          <w:b/>
          <w:bCs/>
        </w:rPr>
        <w:t>CURRENT CONTRACT LANGUAGE OR NON-ECONOMIC LANGUAGE-ONLY CHANGES</w:t>
      </w:r>
    </w:p>
    <w:tbl>
      <w:tblPr>
        <w:tblStyle w:val="TableGrid"/>
        <w:tblW w:w="13449" w:type="dxa"/>
        <w:tblLook w:val="04A0" w:firstRow="1" w:lastRow="0" w:firstColumn="1" w:lastColumn="0" w:noHBand="0" w:noVBand="1"/>
      </w:tblPr>
      <w:tblGrid>
        <w:gridCol w:w="2440"/>
        <w:gridCol w:w="11009"/>
      </w:tblGrid>
      <w:tr w:rsidR="00ED5B99" w:rsidRPr="00ED5B99" w14:paraId="29491D74" w14:textId="77777777" w:rsidTr="00DF0CC3">
        <w:trPr>
          <w:trHeight w:val="315"/>
        </w:trPr>
        <w:tc>
          <w:tcPr>
            <w:tcW w:w="2440" w:type="dxa"/>
          </w:tcPr>
          <w:p w14:paraId="002315BA" w14:textId="77777777" w:rsidR="00ED5B99" w:rsidRPr="00ED5B99" w:rsidRDefault="00ED5B99" w:rsidP="00DF0CC3">
            <w:r w:rsidRPr="00ED5B99">
              <w:t>8.2.1 Progression within quartiles</w:t>
            </w:r>
          </w:p>
        </w:tc>
        <w:tc>
          <w:tcPr>
            <w:tcW w:w="11009" w:type="dxa"/>
          </w:tcPr>
          <w:p w14:paraId="5D052429" w14:textId="77777777" w:rsidR="00ED5B99" w:rsidRPr="00ED5B99" w:rsidRDefault="00ED5B99" w:rsidP="00DF0CC3">
            <w:r w:rsidRPr="00ED5B99">
              <w:t>Current contract language</w:t>
            </w:r>
          </w:p>
        </w:tc>
      </w:tr>
      <w:tr w:rsidR="00ED5B99" w:rsidRPr="00ED5B99" w14:paraId="08A1B147" w14:textId="77777777" w:rsidTr="00DF0CC3">
        <w:trPr>
          <w:trHeight w:val="315"/>
        </w:trPr>
        <w:tc>
          <w:tcPr>
            <w:tcW w:w="2440" w:type="dxa"/>
          </w:tcPr>
          <w:p w14:paraId="74FBA3DC" w14:textId="77777777" w:rsidR="00ED5B99" w:rsidRPr="00ED5B99" w:rsidRDefault="00ED5B99" w:rsidP="00DF0CC3">
            <w:r w:rsidRPr="00ED5B99">
              <w:t>8.2.2 Longevity Rate</w:t>
            </w:r>
          </w:p>
        </w:tc>
        <w:tc>
          <w:tcPr>
            <w:tcW w:w="11009" w:type="dxa"/>
          </w:tcPr>
          <w:p w14:paraId="74CA1C04" w14:textId="77777777" w:rsidR="00ED5B99" w:rsidRPr="00ED5B99" w:rsidRDefault="00ED5B99" w:rsidP="00DF0CC3">
            <w:r w:rsidRPr="00ED5B99">
              <w:t>Current contract language</w:t>
            </w:r>
          </w:p>
        </w:tc>
      </w:tr>
      <w:tr w:rsidR="00ED5B99" w:rsidRPr="00ED5B99" w14:paraId="15833C32" w14:textId="77777777" w:rsidTr="00DF0CC3">
        <w:trPr>
          <w:trHeight w:val="301"/>
        </w:trPr>
        <w:tc>
          <w:tcPr>
            <w:tcW w:w="2440" w:type="dxa"/>
          </w:tcPr>
          <w:p w14:paraId="71A14141" w14:textId="77777777" w:rsidR="00ED5B99" w:rsidRPr="00ED5B99" w:rsidRDefault="00ED5B99" w:rsidP="00DF0CC3">
            <w:r w:rsidRPr="00ED5B99">
              <w:t>9.1.2 Overtime compensation</w:t>
            </w:r>
          </w:p>
        </w:tc>
        <w:tc>
          <w:tcPr>
            <w:tcW w:w="11009" w:type="dxa"/>
          </w:tcPr>
          <w:p w14:paraId="525156FE" w14:textId="77777777" w:rsidR="00ED5B99" w:rsidRPr="00ED5B99" w:rsidRDefault="00ED5B99" w:rsidP="00DF0CC3">
            <w:r w:rsidRPr="00ED5B99">
              <w:t>Current contract language</w:t>
            </w:r>
          </w:p>
        </w:tc>
      </w:tr>
      <w:tr w:rsidR="00ED5B99" w:rsidRPr="00ED5B99" w14:paraId="18DEA283" w14:textId="77777777" w:rsidTr="00DF0CC3">
        <w:trPr>
          <w:trHeight w:val="301"/>
        </w:trPr>
        <w:tc>
          <w:tcPr>
            <w:tcW w:w="2440" w:type="dxa"/>
          </w:tcPr>
          <w:p w14:paraId="66A90F8C" w14:textId="77777777" w:rsidR="00ED5B99" w:rsidRPr="00ED5B99" w:rsidRDefault="00ED5B99" w:rsidP="00DF0CC3">
            <w:r w:rsidRPr="00ED5B99">
              <w:t>10.1.2 Rates</w:t>
            </w:r>
          </w:p>
        </w:tc>
        <w:tc>
          <w:tcPr>
            <w:tcW w:w="11009" w:type="dxa"/>
          </w:tcPr>
          <w:p w14:paraId="7EC64F56" w14:textId="77777777" w:rsidR="00ED5B99" w:rsidRPr="00ED5B99" w:rsidRDefault="00ED5B99" w:rsidP="00DF0CC3">
            <w:r w:rsidRPr="00ED5B99">
              <w:t>Current contract language</w:t>
            </w:r>
          </w:p>
        </w:tc>
      </w:tr>
      <w:tr w:rsidR="00ED5B99" w:rsidRPr="00ED5B99" w14:paraId="2303AC79" w14:textId="77777777" w:rsidTr="00DF0CC3">
        <w:trPr>
          <w:trHeight w:val="301"/>
        </w:trPr>
        <w:tc>
          <w:tcPr>
            <w:tcW w:w="2440" w:type="dxa"/>
          </w:tcPr>
          <w:p w14:paraId="300D3044" w14:textId="77777777" w:rsidR="00ED5B99" w:rsidRPr="00ED5B99" w:rsidRDefault="00ED5B99" w:rsidP="00DF0CC3">
            <w:r w:rsidRPr="00ED5B99">
              <w:t>10.5 Lead Work</w:t>
            </w:r>
          </w:p>
        </w:tc>
        <w:tc>
          <w:tcPr>
            <w:tcW w:w="11009" w:type="dxa"/>
          </w:tcPr>
          <w:p w14:paraId="05016EC8" w14:textId="77777777" w:rsidR="00ED5B99" w:rsidRPr="00ED5B99" w:rsidRDefault="00ED5B99" w:rsidP="00DF0CC3">
            <w:r w:rsidRPr="00ED5B99">
              <w:t>Current contract language</w:t>
            </w:r>
          </w:p>
        </w:tc>
      </w:tr>
      <w:tr w:rsidR="00ED5B99" w:rsidRPr="00ED5B99" w14:paraId="37C312E2" w14:textId="77777777" w:rsidTr="00DF0CC3">
        <w:trPr>
          <w:trHeight w:val="301"/>
        </w:trPr>
        <w:tc>
          <w:tcPr>
            <w:tcW w:w="2440" w:type="dxa"/>
          </w:tcPr>
          <w:p w14:paraId="447B7361" w14:textId="77777777" w:rsidR="00ED5B99" w:rsidRPr="00ED5B99" w:rsidRDefault="00ED5B99" w:rsidP="00DF0CC3">
            <w:r w:rsidRPr="00ED5B99">
              <w:t>15.2.2 – Part-time employees</w:t>
            </w:r>
          </w:p>
        </w:tc>
        <w:tc>
          <w:tcPr>
            <w:tcW w:w="11009" w:type="dxa"/>
          </w:tcPr>
          <w:p w14:paraId="4F061792" w14:textId="77777777" w:rsidR="00ED5B99" w:rsidRPr="00ED5B99" w:rsidRDefault="00ED5B99" w:rsidP="00DF0CC3">
            <w:r w:rsidRPr="00ED5B99">
              <w:t>Employer pays 75% of amounts for each plan elected.</w:t>
            </w:r>
          </w:p>
        </w:tc>
      </w:tr>
      <w:tr w:rsidR="00ED5B99" w:rsidRPr="00ED5B99" w14:paraId="669AE8E2" w14:textId="77777777" w:rsidTr="00DF0CC3">
        <w:trPr>
          <w:trHeight w:val="301"/>
        </w:trPr>
        <w:tc>
          <w:tcPr>
            <w:tcW w:w="2440" w:type="dxa"/>
          </w:tcPr>
          <w:p w14:paraId="51B82F95" w14:textId="77777777" w:rsidR="00ED5B99" w:rsidRPr="00ED5B99" w:rsidRDefault="00ED5B99" w:rsidP="00DF0CC3">
            <w:r w:rsidRPr="00ED5B99">
              <w:t>15.2.3 – Maximum annual contribution increase</w:t>
            </w:r>
          </w:p>
        </w:tc>
        <w:tc>
          <w:tcPr>
            <w:tcW w:w="11009" w:type="dxa"/>
          </w:tcPr>
          <w:p w14:paraId="22064BE9" w14:textId="77777777" w:rsidR="00ED5B99" w:rsidRPr="00ED5B99" w:rsidRDefault="00ED5B99" w:rsidP="00DF0CC3">
            <w:r w:rsidRPr="00ED5B99">
              <w:t>Current contract language</w:t>
            </w:r>
          </w:p>
        </w:tc>
      </w:tr>
      <w:tr w:rsidR="00ED5B99" w:rsidRPr="00ED5B99" w14:paraId="0E4DF50B" w14:textId="77777777" w:rsidTr="00DF0CC3">
        <w:trPr>
          <w:trHeight w:val="301"/>
        </w:trPr>
        <w:tc>
          <w:tcPr>
            <w:tcW w:w="2440" w:type="dxa"/>
          </w:tcPr>
          <w:p w14:paraId="5FE50BA1" w14:textId="77777777" w:rsidR="00ED5B99" w:rsidRPr="00ED5B99" w:rsidRDefault="00ED5B99" w:rsidP="00DF0CC3">
            <w:r w:rsidRPr="00ED5B99">
              <w:lastRenderedPageBreak/>
              <w:t>15.2.4 – Employee Premium Deductions</w:t>
            </w:r>
          </w:p>
        </w:tc>
        <w:tc>
          <w:tcPr>
            <w:tcW w:w="11009" w:type="dxa"/>
          </w:tcPr>
          <w:p w14:paraId="70FBFE0C" w14:textId="77777777" w:rsidR="00ED5B99" w:rsidRPr="00ED5B99" w:rsidRDefault="00ED5B99" w:rsidP="00DF0CC3">
            <w:r w:rsidRPr="00ED5B99">
              <w:t>Employee share of insurance premium costs will be deducted from the employee’s pay for first two pay periods of each month.</w:t>
            </w:r>
          </w:p>
        </w:tc>
      </w:tr>
    </w:tbl>
    <w:p w14:paraId="25E956E3" w14:textId="543C90CA" w:rsidR="00ED5B99" w:rsidRPr="00ED5B99" w:rsidRDefault="00ED5B99" w:rsidP="00ED5B99">
      <w:pPr>
        <w:rPr>
          <w:b/>
          <w:bCs/>
        </w:rPr>
      </w:pPr>
    </w:p>
    <w:p w14:paraId="03B7126B" w14:textId="77777777" w:rsidR="00ED5B99" w:rsidRPr="00ED5B99" w:rsidRDefault="00ED5B99" w:rsidP="00ED5B99">
      <w:pPr>
        <w:rPr>
          <w:b/>
          <w:bCs/>
        </w:rPr>
      </w:pPr>
      <w:r w:rsidRPr="00ED5B99">
        <w:rPr>
          <w:b/>
          <w:bCs/>
        </w:rPr>
        <w:t>NEW PROPOSED CONTRACT ITEMS NOT PART OF CONTRACT</w:t>
      </w:r>
    </w:p>
    <w:tbl>
      <w:tblPr>
        <w:tblStyle w:val="TableGrid"/>
        <w:tblW w:w="13449" w:type="dxa"/>
        <w:tblLook w:val="04A0" w:firstRow="1" w:lastRow="0" w:firstColumn="1" w:lastColumn="0" w:noHBand="0" w:noVBand="1"/>
      </w:tblPr>
      <w:tblGrid>
        <w:gridCol w:w="2440"/>
        <w:gridCol w:w="11009"/>
      </w:tblGrid>
      <w:tr w:rsidR="00ED5B99" w:rsidRPr="00ED5B99" w14:paraId="3FCE5E5C" w14:textId="77777777" w:rsidTr="00DF0CC3">
        <w:trPr>
          <w:trHeight w:val="301"/>
        </w:trPr>
        <w:tc>
          <w:tcPr>
            <w:tcW w:w="2440" w:type="dxa"/>
          </w:tcPr>
          <w:p w14:paraId="214A3F15" w14:textId="77777777" w:rsidR="00ED5B99" w:rsidRPr="00ED5B99" w:rsidRDefault="00ED5B99" w:rsidP="00DF0CC3">
            <w:r w:rsidRPr="00ED5B99">
              <w:t>(NEW) 8.12 Retention Bonus</w:t>
            </w:r>
          </w:p>
        </w:tc>
        <w:tc>
          <w:tcPr>
            <w:tcW w:w="11009" w:type="dxa"/>
          </w:tcPr>
          <w:p w14:paraId="3862C28D" w14:textId="77777777" w:rsidR="00ED5B99" w:rsidRPr="00ED5B99" w:rsidRDefault="00ED5B99" w:rsidP="00DF0CC3">
            <w:r w:rsidRPr="00ED5B99">
              <w:t>Not accepted</w:t>
            </w:r>
          </w:p>
        </w:tc>
      </w:tr>
      <w:tr w:rsidR="00ED5B99" w:rsidRPr="00ED5B99" w14:paraId="358717A0" w14:textId="77777777" w:rsidTr="00DF0CC3">
        <w:trPr>
          <w:trHeight w:val="301"/>
        </w:trPr>
        <w:tc>
          <w:tcPr>
            <w:tcW w:w="2440" w:type="dxa"/>
          </w:tcPr>
          <w:p w14:paraId="6B06BFAB" w14:textId="77777777" w:rsidR="00ED5B99" w:rsidRPr="00ED5B99" w:rsidRDefault="00ED5B99" w:rsidP="00DF0CC3">
            <w:r w:rsidRPr="00ED5B99">
              <w:t>(NEW) 9.X – Sign on Bonuses</w:t>
            </w:r>
          </w:p>
        </w:tc>
        <w:tc>
          <w:tcPr>
            <w:tcW w:w="11009" w:type="dxa"/>
          </w:tcPr>
          <w:p w14:paraId="7CF3F190" w14:textId="77777777" w:rsidR="00ED5B99" w:rsidRPr="00ED5B99" w:rsidRDefault="00ED5B99" w:rsidP="00DF0CC3">
            <w:r w:rsidRPr="00ED5B99">
              <w:t>Withdrawn</w:t>
            </w:r>
          </w:p>
        </w:tc>
      </w:tr>
      <w:tr w:rsidR="00ED5B99" w:rsidRPr="00ED5B99" w14:paraId="7EB9124D" w14:textId="77777777" w:rsidTr="00DF0CC3">
        <w:trPr>
          <w:trHeight w:val="301"/>
        </w:trPr>
        <w:tc>
          <w:tcPr>
            <w:tcW w:w="2440" w:type="dxa"/>
          </w:tcPr>
          <w:p w14:paraId="1AA227C6" w14:textId="77777777" w:rsidR="00ED5B99" w:rsidRPr="00ED5B99" w:rsidRDefault="00ED5B99" w:rsidP="00DF0CC3">
            <w:r w:rsidRPr="00ED5B99">
              <w:t>(NEW) 9.X.1 – Parity for incumbents.</w:t>
            </w:r>
          </w:p>
        </w:tc>
        <w:tc>
          <w:tcPr>
            <w:tcW w:w="11009" w:type="dxa"/>
          </w:tcPr>
          <w:p w14:paraId="59DC97D1" w14:textId="77777777" w:rsidR="00ED5B99" w:rsidRPr="00ED5B99" w:rsidRDefault="00ED5B99" w:rsidP="00DF0CC3">
            <w:r w:rsidRPr="00ED5B99">
              <w:t>Not accepted</w:t>
            </w:r>
          </w:p>
        </w:tc>
      </w:tr>
      <w:tr w:rsidR="00ED5B99" w:rsidRPr="00ED5B99" w14:paraId="1C87BCA8" w14:textId="77777777" w:rsidTr="00DF0CC3">
        <w:trPr>
          <w:trHeight w:val="301"/>
        </w:trPr>
        <w:tc>
          <w:tcPr>
            <w:tcW w:w="2440" w:type="dxa"/>
          </w:tcPr>
          <w:p w14:paraId="1D000AF6" w14:textId="77777777" w:rsidR="00ED5B99" w:rsidRPr="00ED5B99" w:rsidRDefault="00ED5B99" w:rsidP="00DF0CC3">
            <w:r w:rsidRPr="00ED5B99">
              <w:t>(NEW) 10.UX3 – Unforeseen Environmental Hazard Differential</w:t>
            </w:r>
          </w:p>
        </w:tc>
        <w:tc>
          <w:tcPr>
            <w:tcW w:w="11009" w:type="dxa"/>
          </w:tcPr>
          <w:p w14:paraId="25B143EE" w14:textId="77777777" w:rsidR="00ED5B99" w:rsidRPr="00ED5B99" w:rsidRDefault="00ED5B99" w:rsidP="00DF0CC3">
            <w:r w:rsidRPr="00ED5B99">
              <w:t>Not accepted</w:t>
            </w:r>
          </w:p>
        </w:tc>
      </w:tr>
      <w:tr w:rsidR="00ED5B99" w:rsidRPr="00ED5B99" w14:paraId="1FB3892D" w14:textId="77777777" w:rsidTr="00DF0CC3">
        <w:trPr>
          <w:trHeight w:val="301"/>
        </w:trPr>
        <w:tc>
          <w:tcPr>
            <w:tcW w:w="2440" w:type="dxa"/>
          </w:tcPr>
          <w:p w14:paraId="1E5D3F8B" w14:textId="77777777" w:rsidR="00ED5B99" w:rsidRPr="00ED5B99" w:rsidRDefault="00ED5B99" w:rsidP="00DF0CC3">
            <w:r w:rsidRPr="00ED5B99">
              <w:t>(NEW) 10.UX8 – Hazardous Materials Differential</w:t>
            </w:r>
          </w:p>
        </w:tc>
        <w:tc>
          <w:tcPr>
            <w:tcW w:w="11009" w:type="dxa"/>
          </w:tcPr>
          <w:p w14:paraId="7A5B680C" w14:textId="77777777" w:rsidR="00ED5B99" w:rsidRPr="00ED5B99" w:rsidRDefault="00ED5B99" w:rsidP="00DF0CC3">
            <w:r w:rsidRPr="00ED5B99">
              <w:t>Not accepted</w:t>
            </w:r>
          </w:p>
        </w:tc>
      </w:tr>
      <w:tr w:rsidR="00ED5B99" w:rsidRPr="00ED5B99" w14:paraId="3E3EFF80" w14:textId="77777777" w:rsidTr="00DF0CC3">
        <w:trPr>
          <w:trHeight w:val="301"/>
        </w:trPr>
        <w:tc>
          <w:tcPr>
            <w:tcW w:w="2440" w:type="dxa"/>
          </w:tcPr>
          <w:p w14:paraId="3082F874" w14:textId="77777777" w:rsidR="00ED5B99" w:rsidRPr="00ED5B99" w:rsidRDefault="00ED5B99" w:rsidP="00DF0CC3">
            <w:r w:rsidRPr="00ED5B99">
              <w:t>(NEW) 14.1.9 – Mental Health Leave</w:t>
            </w:r>
          </w:p>
        </w:tc>
        <w:tc>
          <w:tcPr>
            <w:tcW w:w="11009" w:type="dxa"/>
          </w:tcPr>
          <w:p w14:paraId="2B823BDB" w14:textId="77777777" w:rsidR="00ED5B99" w:rsidRPr="00ED5B99" w:rsidRDefault="00ED5B99" w:rsidP="00DF0CC3">
            <w:r w:rsidRPr="00ED5B99">
              <w:t>Not accepted</w:t>
            </w:r>
          </w:p>
        </w:tc>
      </w:tr>
      <w:tr w:rsidR="00BA0830" w:rsidRPr="00354FD2" w14:paraId="0CB4E7FF" w14:textId="77777777" w:rsidTr="00DF0CC3">
        <w:trPr>
          <w:trHeight w:val="301"/>
        </w:trPr>
        <w:tc>
          <w:tcPr>
            <w:tcW w:w="2440" w:type="dxa"/>
          </w:tcPr>
          <w:p w14:paraId="6FC18126" w14:textId="2200BE2F" w:rsidR="00BA0830" w:rsidRPr="00354FD2" w:rsidRDefault="00BA0830" w:rsidP="00DF0CC3">
            <w:r w:rsidRPr="00354FD2">
              <w:t>27.6 – Work with Dangerous Materials</w:t>
            </w:r>
          </w:p>
        </w:tc>
        <w:tc>
          <w:tcPr>
            <w:tcW w:w="11009" w:type="dxa"/>
          </w:tcPr>
          <w:p w14:paraId="09EDC3B0" w14:textId="77777777" w:rsidR="00BA0830" w:rsidRPr="00354FD2" w:rsidRDefault="00BA0830" w:rsidP="00DF0CC3">
            <w:r w:rsidRPr="00354FD2">
              <w:t>Not accepted</w:t>
            </w:r>
          </w:p>
          <w:p w14:paraId="6D846F76" w14:textId="2D1B4333" w:rsidR="00BA0830" w:rsidRPr="00354FD2" w:rsidRDefault="00BA0830" w:rsidP="00DF0CC3"/>
        </w:tc>
      </w:tr>
      <w:tr w:rsidR="00ED5B99" w:rsidRPr="00354FD2" w14:paraId="4415F6CD" w14:textId="77777777" w:rsidTr="00DF0CC3">
        <w:trPr>
          <w:trHeight w:val="301"/>
        </w:trPr>
        <w:tc>
          <w:tcPr>
            <w:tcW w:w="2440" w:type="dxa"/>
          </w:tcPr>
          <w:p w14:paraId="11DC9B28" w14:textId="77777777" w:rsidR="00ED5B99" w:rsidRPr="00354FD2" w:rsidRDefault="00ED5B99" w:rsidP="00DF0CC3">
            <w:r w:rsidRPr="00354FD2">
              <w:t>(NEW) MOU UX5 – Paid Family Leave</w:t>
            </w:r>
          </w:p>
        </w:tc>
        <w:tc>
          <w:tcPr>
            <w:tcW w:w="11009" w:type="dxa"/>
          </w:tcPr>
          <w:p w14:paraId="57391636" w14:textId="77777777" w:rsidR="00ED5B99" w:rsidRPr="00354FD2" w:rsidRDefault="00ED5B99" w:rsidP="00DF0CC3">
            <w:r w:rsidRPr="00354FD2">
              <w:t>Not Accepted</w:t>
            </w:r>
          </w:p>
        </w:tc>
      </w:tr>
      <w:tr w:rsidR="003571BE" w:rsidRPr="00292EE2" w14:paraId="2FF5B032" w14:textId="77777777" w:rsidTr="00DF0CC3">
        <w:trPr>
          <w:trHeight w:val="301"/>
        </w:trPr>
        <w:tc>
          <w:tcPr>
            <w:tcW w:w="2440" w:type="dxa"/>
          </w:tcPr>
          <w:p w14:paraId="0E620AD3" w14:textId="70B24CFE" w:rsidR="003571BE" w:rsidRPr="00354FD2" w:rsidRDefault="003571BE" w:rsidP="00DF0CC3">
            <w:r w:rsidRPr="00354FD2">
              <w:t>(NEW) MOU EX1 – Pandemic, State of Emergency, and Disaster Bargaining</w:t>
            </w:r>
          </w:p>
        </w:tc>
        <w:tc>
          <w:tcPr>
            <w:tcW w:w="11009" w:type="dxa"/>
          </w:tcPr>
          <w:p w14:paraId="6245EF2E" w14:textId="09CBE101" w:rsidR="003571BE" w:rsidRPr="00ED5B99" w:rsidRDefault="003571BE" w:rsidP="00DF0CC3">
            <w:r w:rsidRPr="00354FD2">
              <w:t>Withdrawn</w:t>
            </w:r>
          </w:p>
        </w:tc>
      </w:tr>
    </w:tbl>
    <w:p w14:paraId="244DA92E" w14:textId="77777777" w:rsidR="003F4FD1" w:rsidRPr="00487C12" w:rsidRDefault="003F4FD1">
      <w:pPr>
        <w:rPr>
          <w:i/>
          <w:iCs/>
        </w:rPr>
      </w:pPr>
    </w:p>
    <w:sectPr w:rsidR="003F4FD1" w:rsidRPr="00487C12" w:rsidSect="004B0904">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4F1A" w14:textId="77777777" w:rsidR="00DF0CC3" w:rsidRDefault="00DF0CC3" w:rsidP="00E74939">
      <w:pPr>
        <w:spacing w:after="0" w:line="240" w:lineRule="auto"/>
      </w:pPr>
      <w:r>
        <w:separator/>
      </w:r>
    </w:p>
  </w:endnote>
  <w:endnote w:type="continuationSeparator" w:id="0">
    <w:p w14:paraId="41A1CEDA" w14:textId="77777777" w:rsidR="00DF0CC3" w:rsidRDefault="00DF0CC3" w:rsidP="00E7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f2c96134-bb82-4455-9def-d7dd"/>
  <w:p w14:paraId="5C97675D" w14:textId="77777777" w:rsidR="00754B73" w:rsidRDefault="00754B73">
    <w:pPr>
      <w:pStyle w:val="DocID"/>
    </w:pPr>
    <w:r>
      <w:fldChar w:fldCharType="begin"/>
    </w:r>
    <w:r>
      <w:instrText xml:space="preserve">  DOCPROPERTY "CUS_DocIDChunk0" </w:instrText>
    </w:r>
    <w:r>
      <w:fldChar w:fldCharType="separate"/>
    </w:r>
    <w:r>
      <w:rPr>
        <w:noProof/>
      </w:rPr>
      <w:t>FG: 100559452.2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816770"/>
      <w:docPartObj>
        <w:docPartGallery w:val="Page Numbers (Bottom of Page)"/>
        <w:docPartUnique/>
      </w:docPartObj>
    </w:sdtPr>
    <w:sdtEndPr>
      <w:rPr>
        <w:noProof/>
      </w:rPr>
    </w:sdtEndPr>
    <w:sdtContent>
      <w:p w14:paraId="33A6A1C8" w14:textId="77777777" w:rsidR="00754B73" w:rsidRDefault="00754B73" w:rsidP="00B74B9C">
        <w:pPr>
          <w:pStyle w:val="Footer"/>
          <w:jc w:val="center"/>
        </w:pPr>
        <w:r>
          <w:fldChar w:fldCharType="begin"/>
        </w:r>
        <w:r>
          <w:instrText xml:space="preserve"> PAGE   \* MERGEFORMAT </w:instrText>
        </w:r>
        <w:r>
          <w:fldChar w:fldCharType="separate"/>
        </w:r>
        <w:r>
          <w:t>1</w:t>
        </w:r>
        <w:r>
          <w:rPr>
            <w:noProof/>
          </w:rPr>
          <w:fldChar w:fldCharType="end"/>
        </w:r>
      </w:p>
    </w:sdtContent>
  </w:sdt>
  <w:bookmarkStart w:id="2" w:name="_iDocIDField4c5a6d01-b90e-42e1-9af4-a903"/>
  <w:p w14:paraId="1A993A38" w14:textId="77777777" w:rsidR="00754B73" w:rsidRDefault="00754B73">
    <w:pPr>
      <w:pStyle w:val="DocID"/>
    </w:pPr>
    <w:r>
      <w:fldChar w:fldCharType="begin"/>
    </w:r>
    <w:r>
      <w:instrText xml:space="preserve">  DOCPROPERTY "CUS_DocIDChunk0" </w:instrText>
    </w:r>
    <w:r>
      <w:fldChar w:fldCharType="separate"/>
    </w:r>
    <w:r>
      <w:rPr>
        <w:noProof/>
      </w:rPr>
      <w:t>FG: 100559452.2</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4586ac54-a477-49d4-856b-0b0e"/>
  <w:p w14:paraId="5DFBE62C" w14:textId="77777777" w:rsidR="00754B73" w:rsidRDefault="00754B73">
    <w:pPr>
      <w:pStyle w:val="DocID"/>
    </w:pPr>
    <w:r>
      <w:fldChar w:fldCharType="begin"/>
    </w:r>
    <w:r>
      <w:instrText xml:space="preserve">  DOCPROPERTY "CUS_DocIDChunk0" </w:instrText>
    </w:r>
    <w:r>
      <w:fldChar w:fldCharType="separate"/>
    </w:r>
    <w:r>
      <w:rPr>
        <w:noProof/>
      </w:rPr>
      <w:t>FG: 100559452.2</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1F65" w14:textId="77777777" w:rsidR="00DF0CC3" w:rsidRDefault="00DF0CC3" w:rsidP="00E74939">
      <w:pPr>
        <w:spacing w:after="0" w:line="240" w:lineRule="auto"/>
      </w:pPr>
      <w:r>
        <w:separator/>
      </w:r>
    </w:p>
  </w:footnote>
  <w:footnote w:type="continuationSeparator" w:id="0">
    <w:p w14:paraId="0C1746C4" w14:textId="77777777" w:rsidR="00DF0CC3" w:rsidRDefault="00DF0CC3" w:rsidP="00E7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C82" w14:textId="77777777" w:rsidR="00C57BD5" w:rsidRDefault="00C57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EFB0" w14:textId="746652B3" w:rsidR="004B0904" w:rsidRDefault="00DB73A9">
    <w:pPr>
      <w:pStyle w:val="Header"/>
    </w:pPr>
    <w:r>
      <w:t>8/</w:t>
    </w:r>
    <w:r w:rsidR="00091A7A">
      <w:t>30</w:t>
    </w:r>
    <w:r w:rsidR="004B0904">
      <w:t xml:space="preserve">/2022 – </w:t>
    </w:r>
    <w:r w:rsidR="005E3618">
      <w:t>OHSU’S</w:t>
    </w:r>
    <w:r w:rsidR="004B0904">
      <w:t xml:space="preserve"> </w:t>
    </w:r>
    <w:r w:rsidR="00F858DB">
      <w:t xml:space="preserve">SUMMARY </w:t>
    </w:r>
    <w:r w:rsidR="00506540">
      <w:rPr>
        <w:b/>
        <w:bCs/>
      </w:rPr>
      <w:t>PUBLIC</w:t>
    </w:r>
    <w:r w:rsidR="00A54259">
      <w:t xml:space="preserve"> </w:t>
    </w:r>
    <w:r w:rsidR="00F858DB">
      <w:t xml:space="preserve">ECONOMIC </w:t>
    </w:r>
    <w:r w:rsidR="000328CD">
      <w:t>PACKAGE PROPOSAL</w:t>
    </w:r>
  </w:p>
  <w:p w14:paraId="4A0484CB" w14:textId="3D507EC2" w:rsidR="00F858DB" w:rsidRDefault="007C27C8">
    <w:pPr>
      <w:pStyle w:val="Header"/>
    </w:pPr>
    <w:r>
      <w:t>Full language would need to be negotiated</w:t>
    </w:r>
  </w:p>
  <w:p w14:paraId="6F913129" w14:textId="2978E0E5" w:rsidR="005E3618" w:rsidRDefault="005E3618">
    <w:pPr>
      <w:pStyle w:val="Header"/>
    </w:pPr>
    <w:bookmarkStart w:id="0" w:name="_Hlk106637787"/>
  </w:p>
  <w:p w14:paraId="7B252370" w14:textId="32D3E236" w:rsidR="00A13658" w:rsidRDefault="00A13658">
    <w:pPr>
      <w:pStyle w:val="Header"/>
    </w:pPr>
    <w:r>
      <w:t>“Current contract language” includes TA’d changes re removing gendered language and adding clarifying language to section references.</w:t>
    </w:r>
  </w:p>
  <w:bookmarkEnd w:id="0"/>
  <w:p w14:paraId="77AEA67B" w14:textId="77777777" w:rsidR="00A13658" w:rsidRDefault="00A13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C8A9" w14:textId="77777777" w:rsidR="00C57BD5" w:rsidRDefault="00C57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54FAC"/>
    <w:multiLevelType w:val="hybridMultilevel"/>
    <w:tmpl w:val="7C68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11AB3"/>
    <w:multiLevelType w:val="hybridMultilevel"/>
    <w:tmpl w:val="DE04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30320"/>
    <w:multiLevelType w:val="hybridMultilevel"/>
    <w:tmpl w:val="156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700529">
    <w:abstractNumId w:val="2"/>
  </w:num>
  <w:num w:numId="2" w16cid:durableId="847213837">
    <w:abstractNumId w:val="1"/>
  </w:num>
  <w:num w:numId="3" w16cid:durableId="853033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4939"/>
    <w:rsid w:val="00004D8F"/>
    <w:rsid w:val="00016457"/>
    <w:rsid w:val="000328CD"/>
    <w:rsid w:val="00032B7C"/>
    <w:rsid w:val="00046EDA"/>
    <w:rsid w:val="000636A1"/>
    <w:rsid w:val="00091A7A"/>
    <w:rsid w:val="00097DCC"/>
    <w:rsid w:val="000A0DB5"/>
    <w:rsid w:val="000E3956"/>
    <w:rsid w:val="00100F26"/>
    <w:rsid w:val="00111521"/>
    <w:rsid w:val="00165904"/>
    <w:rsid w:val="00170F5B"/>
    <w:rsid w:val="00171B1C"/>
    <w:rsid w:val="00180351"/>
    <w:rsid w:val="001E1030"/>
    <w:rsid w:val="0025611E"/>
    <w:rsid w:val="00291057"/>
    <w:rsid w:val="00292EE2"/>
    <w:rsid w:val="002B068D"/>
    <w:rsid w:val="002E3519"/>
    <w:rsid w:val="002F6371"/>
    <w:rsid w:val="00300C52"/>
    <w:rsid w:val="0033726A"/>
    <w:rsid w:val="00354FD2"/>
    <w:rsid w:val="003571BE"/>
    <w:rsid w:val="003B2B9D"/>
    <w:rsid w:val="003E4CC5"/>
    <w:rsid w:val="003F4FD1"/>
    <w:rsid w:val="003F615C"/>
    <w:rsid w:val="004013D1"/>
    <w:rsid w:val="00407814"/>
    <w:rsid w:val="004149C8"/>
    <w:rsid w:val="00426DB0"/>
    <w:rsid w:val="00433D4F"/>
    <w:rsid w:val="004457EC"/>
    <w:rsid w:val="0047252A"/>
    <w:rsid w:val="00497FBD"/>
    <w:rsid w:val="004B0904"/>
    <w:rsid w:val="004C2AEF"/>
    <w:rsid w:val="004E2786"/>
    <w:rsid w:val="00506540"/>
    <w:rsid w:val="00513683"/>
    <w:rsid w:val="00514C5A"/>
    <w:rsid w:val="00527FD0"/>
    <w:rsid w:val="0054407C"/>
    <w:rsid w:val="00587125"/>
    <w:rsid w:val="005E3618"/>
    <w:rsid w:val="005F1C0B"/>
    <w:rsid w:val="00623AC1"/>
    <w:rsid w:val="0062731D"/>
    <w:rsid w:val="00673D96"/>
    <w:rsid w:val="00675A14"/>
    <w:rsid w:val="00682BA3"/>
    <w:rsid w:val="00686DAE"/>
    <w:rsid w:val="006D4725"/>
    <w:rsid w:val="006E214F"/>
    <w:rsid w:val="00710305"/>
    <w:rsid w:val="00710FEB"/>
    <w:rsid w:val="00712A65"/>
    <w:rsid w:val="00715E83"/>
    <w:rsid w:val="007217B7"/>
    <w:rsid w:val="00754B73"/>
    <w:rsid w:val="0076179B"/>
    <w:rsid w:val="00776E6B"/>
    <w:rsid w:val="00785505"/>
    <w:rsid w:val="007B5296"/>
    <w:rsid w:val="007C27C8"/>
    <w:rsid w:val="007C708E"/>
    <w:rsid w:val="007E51AD"/>
    <w:rsid w:val="007F1817"/>
    <w:rsid w:val="0082196C"/>
    <w:rsid w:val="008231E1"/>
    <w:rsid w:val="00825077"/>
    <w:rsid w:val="008523CF"/>
    <w:rsid w:val="008535D1"/>
    <w:rsid w:val="008C1DCB"/>
    <w:rsid w:val="008D01F4"/>
    <w:rsid w:val="008F1001"/>
    <w:rsid w:val="00901AD4"/>
    <w:rsid w:val="009132DA"/>
    <w:rsid w:val="00917A9E"/>
    <w:rsid w:val="009444EE"/>
    <w:rsid w:val="009561CF"/>
    <w:rsid w:val="00956E31"/>
    <w:rsid w:val="00996C4F"/>
    <w:rsid w:val="00996C75"/>
    <w:rsid w:val="009974A8"/>
    <w:rsid w:val="009C4F3F"/>
    <w:rsid w:val="009D2377"/>
    <w:rsid w:val="009D6702"/>
    <w:rsid w:val="00A113BA"/>
    <w:rsid w:val="00A13658"/>
    <w:rsid w:val="00A16CF0"/>
    <w:rsid w:val="00A420BF"/>
    <w:rsid w:val="00A42B38"/>
    <w:rsid w:val="00A4666A"/>
    <w:rsid w:val="00A54259"/>
    <w:rsid w:val="00A76BE3"/>
    <w:rsid w:val="00AC1096"/>
    <w:rsid w:val="00B02831"/>
    <w:rsid w:val="00B06CE1"/>
    <w:rsid w:val="00B10FE9"/>
    <w:rsid w:val="00B11C8E"/>
    <w:rsid w:val="00B524A2"/>
    <w:rsid w:val="00B56A57"/>
    <w:rsid w:val="00B76AC4"/>
    <w:rsid w:val="00B915BF"/>
    <w:rsid w:val="00BA0830"/>
    <w:rsid w:val="00BB2324"/>
    <w:rsid w:val="00BE3118"/>
    <w:rsid w:val="00C01087"/>
    <w:rsid w:val="00C57BD5"/>
    <w:rsid w:val="00C7322A"/>
    <w:rsid w:val="00C877CB"/>
    <w:rsid w:val="00C95F76"/>
    <w:rsid w:val="00CA259B"/>
    <w:rsid w:val="00CB5447"/>
    <w:rsid w:val="00CD71E8"/>
    <w:rsid w:val="00CE21EF"/>
    <w:rsid w:val="00CE44C5"/>
    <w:rsid w:val="00CF59EC"/>
    <w:rsid w:val="00D2466B"/>
    <w:rsid w:val="00D658F0"/>
    <w:rsid w:val="00DB73A9"/>
    <w:rsid w:val="00DF0CC3"/>
    <w:rsid w:val="00E00B68"/>
    <w:rsid w:val="00E1343D"/>
    <w:rsid w:val="00E14FAB"/>
    <w:rsid w:val="00E15BAA"/>
    <w:rsid w:val="00E36807"/>
    <w:rsid w:val="00E36CC2"/>
    <w:rsid w:val="00E74939"/>
    <w:rsid w:val="00E83489"/>
    <w:rsid w:val="00E87312"/>
    <w:rsid w:val="00E90F01"/>
    <w:rsid w:val="00EA676F"/>
    <w:rsid w:val="00ED1FC2"/>
    <w:rsid w:val="00ED5B99"/>
    <w:rsid w:val="00ED7220"/>
    <w:rsid w:val="00EE5DFE"/>
    <w:rsid w:val="00F15872"/>
    <w:rsid w:val="00F22646"/>
    <w:rsid w:val="00F22E2E"/>
    <w:rsid w:val="00F43477"/>
    <w:rsid w:val="00F858DB"/>
    <w:rsid w:val="00F869E3"/>
    <w:rsid w:val="00FC05DB"/>
    <w:rsid w:val="00FD2AE8"/>
    <w:rsid w:val="00FD2CFE"/>
    <w:rsid w:val="00FE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2E64"/>
  <w15:docId w15:val="{38386A7D-F821-49BF-A0AA-6656DF6C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39"/>
  </w:style>
  <w:style w:type="paragraph" w:styleId="Footer">
    <w:name w:val="footer"/>
    <w:basedOn w:val="Normal"/>
    <w:link w:val="FooterChar"/>
    <w:uiPriority w:val="99"/>
    <w:unhideWhenUsed/>
    <w:rsid w:val="00E74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39"/>
  </w:style>
  <w:style w:type="table" w:styleId="TableGrid">
    <w:name w:val="Table Grid"/>
    <w:basedOn w:val="TableNormal"/>
    <w:uiPriority w:val="39"/>
    <w:rsid w:val="004B0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1BE"/>
    <w:pPr>
      <w:ind w:left="720"/>
      <w:contextualSpacing/>
    </w:pPr>
  </w:style>
  <w:style w:type="paragraph" w:customStyle="1" w:styleId="DocID">
    <w:name w:val="DocID"/>
    <w:basedOn w:val="Footer"/>
    <w:next w:val="Footer"/>
    <w:link w:val="DocIDChar"/>
    <w:rsid w:val="003F4FD1"/>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3F4FD1"/>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 F I R M D M S ! 1 0 0 5 5 9 4 5 2 . 2 < / d o c u m e n t i d >  
     < s e n d e r i d > M B R U N E T < / s e n d e r i d >  
     < s e n d e r e m a i l > M I K E . B R U N E T @ F O S T E R . C O M < / s e n d e r e m a i l >  
     < l a s t m o d i f i e d > 2 0 2 2 - 0 8 - 3 0 T 1 5 : 3 3 : 0 0 . 0 0 0 0 0 0 0 - 0 7 : 0 0 < / l a s t m o d i f i e d >  
     < d a t a b a s e > F I R M D M S < / d a t a b a s e >  
 < / p r o p e r t i e s > 
</file>

<file path=docProps/app.xml><?xml version="1.0" encoding="utf-8"?>
<Properties xmlns="http://schemas.openxmlformats.org/officeDocument/2006/extended-properties" xmlns:vt="http://schemas.openxmlformats.org/officeDocument/2006/docPropsVTypes">
  <Template>Normal.dotm</Template>
  <TotalTime>164</TotalTime>
  <Pages>4</Pages>
  <Words>1052</Words>
  <Characters>5909</Characters>
  <Application>Microsoft Office Word</Application>
  <DocSecurity>0</DocSecurity>
  <Lines>176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Brunet</dc:creator>
  <cp:keywords/>
  <dc:description/>
  <cp:lastModifiedBy>Mike Brunet</cp:lastModifiedBy>
  <cp:revision>5</cp:revision>
  <dcterms:created xsi:type="dcterms:W3CDTF">2022-08-29T18:34:00Z</dcterms:created>
  <dcterms:modified xsi:type="dcterms:W3CDTF">2022-08-30T22:33:00Z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GDocID">
    <vt:lpwstr>FG:100550796.1</vt:lpwstr>
  </property>
  <property fmtid="{D5CDD505-2E9C-101B-9397-08002B2CF9AE}" pid="3" name="FGPreviouslySaved">
    <vt:lpwstr>True</vt:lpwstr>
  </property>
  <property fmtid="{D5CDD505-2E9C-101B-9397-08002B2CF9AE}" pid="4" name="CUS_DocIDString">
    <vt:lpwstr>FG: 100559452.2</vt:lpwstr>
  </property>
  <property fmtid="{D5CDD505-2E9C-101B-9397-08002B2CF9AE}" pid="5" name="CUS_DocIDChunk0">
    <vt:lpwstr>FG: 100559452.2</vt:lpwstr>
  </property>
  <property fmtid="{D5CDD505-2E9C-101B-9397-08002B2CF9AE}" pid="6" name="CUS_DocIDActiveBits">
    <vt:lpwstr>98304</vt:lpwstr>
  </property>
  <property fmtid="{D5CDD505-2E9C-101B-9397-08002B2CF9AE}" pid="7" name="CUS_DocIDLocation">
    <vt:lpwstr>EVERY_PAGE</vt:lpwstr>
  </property>
  <property fmtid="{D5CDD505-2E9C-101B-9397-08002B2CF9AE}" pid="8" name="CUS_DocIDReference">
    <vt:lpwstr>everyPage</vt:lpwstr>
  </property>
  <property fmtid="{D5CDD505-2E9C-101B-9397-08002B2CF9AE}" pid="9" name="iManageFooter">
    <vt:lpwstr>#100559452v2&lt;FIRMDMS&gt; - 2022-08-30 Employer's Summary Confidential Mediation Economic...docx</vt:lpwstr>
  </property>
</Properties>
</file>